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49" w:rsidRPr="0067531C" w:rsidRDefault="00CD7249" w:rsidP="0067531C">
      <w:pPr>
        <w:spacing w:before="120"/>
        <w:jc w:val="center"/>
        <w:rPr>
          <w:rFonts w:ascii="Avenir Book" w:hAnsi="Avenir Book"/>
          <w:sz w:val="20"/>
          <w:szCs w:val="20"/>
        </w:rPr>
      </w:pPr>
      <w:r w:rsidRPr="0067531C">
        <w:rPr>
          <w:rFonts w:ascii="Avenir Book" w:hAnsi="Avenir Book"/>
          <w:sz w:val="20"/>
          <w:szCs w:val="20"/>
        </w:rPr>
        <w:t>Cátedra de Educação Básica</w:t>
      </w:r>
    </w:p>
    <w:p w:rsidR="00CD7249" w:rsidRPr="0067531C" w:rsidRDefault="00CD7249" w:rsidP="0067531C">
      <w:pPr>
        <w:spacing w:before="120"/>
        <w:jc w:val="center"/>
        <w:rPr>
          <w:rFonts w:ascii="Avenir Book" w:hAnsi="Avenir Book"/>
          <w:sz w:val="20"/>
          <w:szCs w:val="20"/>
        </w:rPr>
      </w:pPr>
      <w:r w:rsidRPr="0067531C">
        <w:rPr>
          <w:rFonts w:ascii="Avenir Book" w:hAnsi="Avenir Book"/>
          <w:sz w:val="20"/>
          <w:szCs w:val="20"/>
        </w:rPr>
        <w:t>Instituto de Estudos Avançados</w:t>
      </w:r>
    </w:p>
    <w:p w:rsidR="00CD7249" w:rsidRPr="0067531C" w:rsidRDefault="00CD7249" w:rsidP="0067531C">
      <w:pPr>
        <w:spacing w:before="120"/>
        <w:jc w:val="center"/>
        <w:rPr>
          <w:rFonts w:ascii="Avenir Book" w:hAnsi="Avenir Book"/>
          <w:sz w:val="20"/>
          <w:szCs w:val="20"/>
        </w:rPr>
      </w:pPr>
      <w:r w:rsidRPr="0067531C">
        <w:rPr>
          <w:rFonts w:ascii="Avenir Book" w:hAnsi="Avenir Book"/>
          <w:sz w:val="20"/>
          <w:szCs w:val="20"/>
        </w:rPr>
        <w:t>Universidade de São Paulo</w:t>
      </w:r>
    </w:p>
    <w:p w:rsidR="00CD7249" w:rsidRPr="0067531C" w:rsidRDefault="00CD7249" w:rsidP="0067531C">
      <w:pPr>
        <w:spacing w:before="120"/>
        <w:jc w:val="center"/>
        <w:rPr>
          <w:rFonts w:ascii="Avenir Book" w:hAnsi="Avenir Book"/>
        </w:rPr>
      </w:pPr>
    </w:p>
    <w:p w:rsidR="00CD7249" w:rsidRPr="0067531C" w:rsidRDefault="00CD7249" w:rsidP="0067531C">
      <w:pPr>
        <w:spacing w:before="120"/>
        <w:jc w:val="center"/>
        <w:rPr>
          <w:rFonts w:ascii="Avenir Book" w:hAnsi="Avenir Book"/>
        </w:rPr>
      </w:pPr>
      <w:r w:rsidRPr="0067531C">
        <w:rPr>
          <w:rFonts w:ascii="Avenir Book" w:hAnsi="Avenir Book"/>
        </w:rPr>
        <w:t>Minicurso</w:t>
      </w:r>
    </w:p>
    <w:p w:rsidR="00CD7249" w:rsidRPr="008E0E8F" w:rsidRDefault="008E0E8F" w:rsidP="0067531C">
      <w:pPr>
        <w:spacing w:before="120"/>
        <w:jc w:val="center"/>
        <w:rPr>
          <w:rFonts w:ascii="Avenir Book" w:hAnsi="Avenir Book"/>
          <w:b/>
          <w:bCs/>
          <w:sz w:val="28"/>
          <w:szCs w:val="28"/>
        </w:rPr>
      </w:pPr>
      <w:r w:rsidRPr="008E0E8F">
        <w:rPr>
          <w:rFonts w:ascii="Avenir Book" w:hAnsi="Avenir Book"/>
          <w:b/>
          <w:bCs/>
          <w:sz w:val="28"/>
          <w:szCs w:val="28"/>
        </w:rPr>
        <w:t>COMO SERÁ A FORMAÇÃO GERAL NO SÉCULO XXI?</w:t>
      </w:r>
    </w:p>
    <w:p w:rsidR="00CD7249" w:rsidRDefault="00CD7249" w:rsidP="0067531C">
      <w:pPr>
        <w:spacing w:before="120"/>
        <w:jc w:val="center"/>
        <w:rPr>
          <w:rFonts w:ascii="Avenir Book" w:hAnsi="Avenir Book"/>
        </w:rPr>
      </w:pPr>
      <w:r w:rsidRPr="0067531C">
        <w:rPr>
          <w:rFonts w:ascii="Avenir Book" w:hAnsi="Avenir Book"/>
        </w:rPr>
        <w:t>Docentes: Luís Carlos de Menezes, Naomar de Almeida Filho</w:t>
      </w:r>
    </w:p>
    <w:p w:rsidR="0067531C" w:rsidRPr="006B20DE" w:rsidRDefault="0067531C" w:rsidP="0067531C">
      <w:pPr>
        <w:spacing w:before="120"/>
        <w:jc w:val="center"/>
        <w:rPr>
          <w:rFonts w:ascii="Avenir Book" w:hAnsi="Avenir Book"/>
          <w:lang w:val="en-US"/>
        </w:rPr>
      </w:pPr>
      <w:proofErr w:type="spellStart"/>
      <w:r w:rsidRPr="006B20DE">
        <w:rPr>
          <w:rFonts w:ascii="Avenir Book" w:hAnsi="Avenir Book"/>
          <w:lang w:val="en-US"/>
        </w:rPr>
        <w:t>Consultores</w:t>
      </w:r>
      <w:proofErr w:type="spellEnd"/>
      <w:r w:rsidRPr="006B20DE">
        <w:rPr>
          <w:rFonts w:ascii="Avenir Book" w:hAnsi="Avenir Book"/>
          <w:lang w:val="en-US"/>
        </w:rPr>
        <w:t xml:space="preserve">: Martin Grossman, </w:t>
      </w:r>
      <w:r w:rsidR="00667E50" w:rsidRPr="006B20DE">
        <w:rPr>
          <w:rFonts w:ascii="Avenir Book" w:hAnsi="Avenir Book"/>
          <w:lang w:val="en-US"/>
        </w:rPr>
        <w:t xml:space="preserve">Elizabeth </w:t>
      </w:r>
      <w:proofErr w:type="spellStart"/>
      <w:r w:rsidR="00667E50" w:rsidRPr="006B20DE">
        <w:rPr>
          <w:rFonts w:ascii="Avenir Book" w:hAnsi="Avenir Book"/>
          <w:lang w:val="en-US"/>
        </w:rPr>
        <w:t>Balbachevsky</w:t>
      </w:r>
      <w:proofErr w:type="spellEnd"/>
      <w:r w:rsidR="00667E50" w:rsidRPr="006B20DE">
        <w:rPr>
          <w:rFonts w:ascii="Avenir Book" w:hAnsi="Avenir Book"/>
          <w:lang w:val="en-US"/>
        </w:rPr>
        <w:t xml:space="preserve">, </w:t>
      </w:r>
      <w:r w:rsidRPr="006B20DE">
        <w:rPr>
          <w:rFonts w:ascii="Avenir Book" w:hAnsi="Avenir Book"/>
          <w:lang w:val="en-US"/>
        </w:rPr>
        <w:t xml:space="preserve">David </w:t>
      </w:r>
      <w:proofErr w:type="spellStart"/>
      <w:r w:rsidRPr="006B20DE">
        <w:rPr>
          <w:rFonts w:ascii="Avenir Book" w:hAnsi="Avenir Book"/>
          <w:lang w:val="en-US"/>
        </w:rPr>
        <w:t>Cavallo</w:t>
      </w:r>
      <w:proofErr w:type="spellEnd"/>
    </w:p>
    <w:p w:rsidR="00CD7249" w:rsidRPr="0067531C" w:rsidRDefault="0067531C" w:rsidP="0067531C">
      <w:pPr>
        <w:spacing w:before="120"/>
        <w:jc w:val="center"/>
        <w:rPr>
          <w:rFonts w:ascii="Avenir Book" w:hAnsi="Avenir Book"/>
        </w:rPr>
      </w:pPr>
      <w:r w:rsidRPr="0067531C">
        <w:rPr>
          <w:rFonts w:ascii="Avenir Book" w:hAnsi="Avenir Book"/>
        </w:rPr>
        <w:t>18</w:t>
      </w:r>
      <w:r w:rsidR="00CD7249" w:rsidRPr="0067531C">
        <w:rPr>
          <w:rFonts w:ascii="Avenir Book" w:hAnsi="Avenir Book"/>
        </w:rPr>
        <w:t>/</w:t>
      </w:r>
      <w:r w:rsidRPr="0067531C">
        <w:rPr>
          <w:rFonts w:ascii="Avenir Book" w:hAnsi="Avenir Book"/>
        </w:rPr>
        <w:t>maio</w:t>
      </w:r>
      <w:r w:rsidR="00CD7249" w:rsidRPr="0067531C">
        <w:rPr>
          <w:rFonts w:ascii="Avenir Book" w:hAnsi="Avenir Book"/>
        </w:rPr>
        <w:t>/2020; 1</w:t>
      </w:r>
      <w:r w:rsidRPr="0067531C">
        <w:rPr>
          <w:rFonts w:ascii="Avenir Book" w:hAnsi="Avenir Book"/>
        </w:rPr>
        <w:t>9</w:t>
      </w:r>
      <w:r w:rsidR="00CD7249" w:rsidRPr="0067531C">
        <w:rPr>
          <w:rFonts w:ascii="Avenir Book" w:hAnsi="Avenir Book"/>
        </w:rPr>
        <w:t>h-</w:t>
      </w:r>
      <w:r w:rsidRPr="0067531C">
        <w:rPr>
          <w:rFonts w:ascii="Avenir Book" w:hAnsi="Avenir Book"/>
        </w:rPr>
        <w:t>21</w:t>
      </w:r>
      <w:r w:rsidR="00CD7249" w:rsidRPr="0067531C">
        <w:rPr>
          <w:rFonts w:ascii="Avenir Book" w:hAnsi="Avenir Book"/>
        </w:rPr>
        <w:t>h30;</w:t>
      </w:r>
    </w:p>
    <w:p w:rsidR="0067531C" w:rsidRPr="0067531C" w:rsidRDefault="0067531C" w:rsidP="0067531C">
      <w:pPr>
        <w:spacing w:before="120"/>
        <w:jc w:val="center"/>
        <w:rPr>
          <w:rFonts w:ascii="Avenir Book" w:hAnsi="Avenir Book"/>
        </w:rPr>
      </w:pPr>
    </w:p>
    <w:p w:rsidR="00CD7249" w:rsidRPr="0067531C" w:rsidRDefault="00CD7249" w:rsidP="00CD7249">
      <w:pPr>
        <w:spacing w:before="120"/>
        <w:jc w:val="both"/>
        <w:rPr>
          <w:rFonts w:ascii="Avenir Book" w:hAnsi="Avenir Book"/>
          <w:color w:val="222222"/>
        </w:rPr>
      </w:pPr>
      <w:r w:rsidRPr="0067531C">
        <w:rPr>
          <w:rFonts w:ascii="Avenir Book" w:hAnsi="Avenir Book"/>
          <w:color w:val="222222"/>
        </w:rPr>
        <w:t>EMENTA:</w:t>
      </w:r>
    </w:p>
    <w:p w:rsidR="00CD7249" w:rsidRPr="0067531C" w:rsidRDefault="00CD7249" w:rsidP="00CD7249">
      <w:pPr>
        <w:spacing w:before="120"/>
        <w:jc w:val="both"/>
        <w:rPr>
          <w:rFonts w:ascii="Avenir Book" w:hAnsi="Avenir Book"/>
        </w:rPr>
      </w:pPr>
      <w:r w:rsidRPr="0067531C">
        <w:rPr>
          <w:rFonts w:ascii="Avenir Book" w:hAnsi="Avenir Book"/>
        </w:rPr>
        <w:t xml:space="preserve">As incertezas deste século XXI, não somente pelas decorrências da pandemia, têm a ver com as rápidas transformações tecnológicas que, por um lado impactam o futuro do trabalho humano, por outro trazem inéditos recursos para a educação. Com essa compreensão, este minicurso envolverá quatro temáticas com clara </w:t>
      </w:r>
      <w:proofErr w:type="spellStart"/>
      <w:r w:rsidRPr="0067531C">
        <w:rPr>
          <w:rFonts w:ascii="Avenir Book" w:hAnsi="Avenir Book"/>
        </w:rPr>
        <w:t>inter-articulação</w:t>
      </w:r>
      <w:proofErr w:type="spellEnd"/>
      <w:r w:rsidRPr="0067531C">
        <w:rPr>
          <w:rFonts w:ascii="Avenir Book" w:hAnsi="Avenir Book"/>
        </w:rPr>
        <w:t>:</w:t>
      </w:r>
    </w:p>
    <w:p w:rsidR="00CD7249" w:rsidRPr="0067531C" w:rsidRDefault="00CD7249" w:rsidP="00CD7249">
      <w:pPr>
        <w:spacing w:before="120"/>
        <w:jc w:val="both"/>
        <w:rPr>
          <w:rFonts w:ascii="Avenir Book" w:hAnsi="Avenir Book"/>
        </w:rPr>
      </w:pPr>
      <w:r w:rsidRPr="0067531C">
        <w:rPr>
          <w:rFonts w:ascii="Avenir Book" w:hAnsi="Avenir Book"/>
        </w:rPr>
        <w:t xml:space="preserve">1 – Mudanças sociais, econômicas e ambientais nas próximas décadas e a evolução de seus reflexos na concepção e organização das diferentes etapas da educação básica. </w:t>
      </w:r>
    </w:p>
    <w:p w:rsidR="00CD7249" w:rsidRPr="0067531C" w:rsidRDefault="00CD7249" w:rsidP="00CD7249">
      <w:pPr>
        <w:spacing w:before="120"/>
        <w:jc w:val="both"/>
        <w:rPr>
          <w:rFonts w:ascii="Avenir Book" w:hAnsi="Avenir Book"/>
        </w:rPr>
      </w:pPr>
      <w:r w:rsidRPr="0067531C">
        <w:rPr>
          <w:rFonts w:ascii="Avenir Book" w:hAnsi="Avenir Book"/>
        </w:rPr>
        <w:t>2 – Novas tecnologias e sua crescente incorporação na educação fundamental e média, tanto como recursos quanto como objetivos formativos da educação.</w:t>
      </w:r>
    </w:p>
    <w:p w:rsidR="0067531C" w:rsidRPr="0067531C" w:rsidRDefault="0067531C" w:rsidP="0067531C">
      <w:pPr>
        <w:spacing w:before="120"/>
        <w:jc w:val="both"/>
        <w:rPr>
          <w:rFonts w:ascii="Avenir Book" w:hAnsi="Avenir Book"/>
        </w:rPr>
      </w:pPr>
      <w:r w:rsidRPr="0067531C">
        <w:rPr>
          <w:rFonts w:ascii="Avenir Book" w:hAnsi="Avenir Book"/>
        </w:rPr>
        <w:t>3 – Propostas de formação geral universitária adequadas às novas demandas de profissionalização e de formação inicial de professores da Educação Básica.</w:t>
      </w:r>
    </w:p>
    <w:p w:rsidR="00CD7249" w:rsidRPr="0067531C" w:rsidRDefault="0067531C" w:rsidP="00CD7249">
      <w:pPr>
        <w:spacing w:before="120"/>
        <w:jc w:val="both"/>
        <w:rPr>
          <w:rFonts w:ascii="Avenir Book" w:hAnsi="Avenir Book"/>
        </w:rPr>
      </w:pPr>
      <w:r w:rsidRPr="0067531C">
        <w:rPr>
          <w:rFonts w:ascii="Avenir Book" w:hAnsi="Avenir Book"/>
        </w:rPr>
        <w:t>4</w:t>
      </w:r>
      <w:r w:rsidR="00CD7249" w:rsidRPr="0067531C">
        <w:rPr>
          <w:rFonts w:ascii="Avenir Book" w:hAnsi="Avenir Book"/>
        </w:rPr>
        <w:t xml:space="preserve"> – Orientação </w:t>
      </w:r>
      <w:r w:rsidR="00B44105">
        <w:rPr>
          <w:rFonts w:ascii="Avenir Book" w:hAnsi="Avenir Book"/>
        </w:rPr>
        <w:t>para</w:t>
      </w:r>
      <w:r w:rsidR="00CD7249" w:rsidRPr="0067531C">
        <w:rPr>
          <w:rFonts w:ascii="Avenir Book" w:hAnsi="Avenir Book"/>
        </w:rPr>
        <w:t xml:space="preserve"> jovens conhecerem e avaliarem perspectivas profissionais presentes e futuras, considerando interesse</w:t>
      </w:r>
      <w:r w:rsidR="00B44105">
        <w:rPr>
          <w:rFonts w:ascii="Avenir Book" w:hAnsi="Avenir Book"/>
        </w:rPr>
        <w:t>s</w:t>
      </w:r>
      <w:r w:rsidR="00CD7249" w:rsidRPr="0067531C">
        <w:rPr>
          <w:rFonts w:ascii="Avenir Book" w:hAnsi="Avenir Book"/>
        </w:rPr>
        <w:t xml:space="preserve"> e possibilidades pessoais. </w:t>
      </w:r>
    </w:p>
    <w:p w:rsidR="00CD7249" w:rsidRPr="0067531C" w:rsidRDefault="00CD7249" w:rsidP="00CD7249">
      <w:pPr>
        <w:spacing w:before="120"/>
        <w:jc w:val="both"/>
        <w:rPr>
          <w:rFonts w:ascii="Avenir Book" w:hAnsi="Avenir Book"/>
        </w:rPr>
      </w:pPr>
    </w:p>
    <w:p w:rsidR="0067531C" w:rsidRPr="0067531C" w:rsidRDefault="0067531C" w:rsidP="0067531C">
      <w:pPr>
        <w:rPr>
          <w:rFonts w:ascii="Avenir Book" w:hAnsi="Avenir Book"/>
        </w:rPr>
      </w:pPr>
      <w:r w:rsidRPr="0067531C">
        <w:rPr>
          <w:rFonts w:ascii="Avenir Book" w:hAnsi="Avenir Book"/>
        </w:rPr>
        <w:t>PLANO DA ATIVIDADE:</w:t>
      </w:r>
    </w:p>
    <w:p w:rsidR="0067531C" w:rsidRPr="0067531C" w:rsidRDefault="0067531C" w:rsidP="0067531C">
      <w:pPr>
        <w:numPr>
          <w:ilvl w:val="0"/>
          <w:numId w:val="1"/>
        </w:numPr>
        <w:shd w:val="clear" w:color="auto" w:fill="FFFFFF"/>
        <w:spacing w:before="120"/>
        <w:ind w:right="-113"/>
        <w:jc w:val="both"/>
        <w:rPr>
          <w:rFonts w:ascii="Avenir Book" w:hAnsi="Avenir Book"/>
        </w:rPr>
      </w:pPr>
      <w:r w:rsidRPr="0067531C">
        <w:rPr>
          <w:rFonts w:ascii="Avenir Book" w:hAnsi="Avenir Book"/>
        </w:rPr>
        <w:t>Lugar de fala da equipe docente (5min)</w:t>
      </w:r>
    </w:p>
    <w:p w:rsidR="0067531C" w:rsidRPr="0067531C" w:rsidRDefault="0067531C" w:rsidP="0067531C">
      <w:pPr>
        <w:numPr>
          <w:ilvl w:val="0"/>
          <w:numId w:val="1"/>
        </w:numPr>
        <w:shd w:val="clear" w:color="auto" w:fill="FFFFFF"/>
        <w:ind w:right="-113"/>
        <w:jc w:val="both"/>
        <w:rPr>
          <w:rFonts w:ascii="Avenir Book" w:hAnsi="Avenir Book"/>
        </w:rPr>
      </w:pPr>
      <w:r w:rsidRPr="0067531C">
        <w:rPr>
          <w:rFonts w:ascii="Avenir Book" w:hAnsi="Avenir Book"/>
        </w:rPr>
        <w:t>Introdução ao minicurso, apresentando as questões geradoras (equipe docente: 5min)</w:t>
      </w:r>
    </w:p>
    <w:p w:rsidR="00C220FB" w:rsidRDefault="00C220FB" w:rsidP="0067531C">
      <w:pPr>
        <w:numPr>
          <w:ilvl w:val="0"/>
          <w:numId w:val="1"/>
        </w:numPr>
        <w:shd w:val="clear" w:color="auto" w:fill="FFFFFF"/>
        <w:ind w:right="-113"/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Como será viver e </w:t>
      </w:r>
      <w:r w:rsidR="0076292F">
        <w:rPr>
          <w:rFonts w:ascii="Avenir Book" w:hAnsi="Avenir Book"/>
        </w:rPr>
        <w:t xml:space="preserve">se </w:t>
      </w:r>
      <w:r>
        <w:rPr>
          <w:rFonts w:ascii="Avenir Book" w:hAnsi="Avenir Book"/>
        </w:rPr>
        <w:t xml:space="preserve">educar nos futuros possíveis? (Menezes: 30 min) </w:t>
      </w:r>
    </w:p>
    <w:p w:rsidR="0076292F" w:rsidRDefault="0076292F" w:rsidP="0067531C">
      <w:pPr>
        <w:numPr>
          <w:ilvl w:val="0"/>
          <w:numId w:val="1"/>
        </w:numPr>
        <w:shd w:val="clear" w:color="auto" w:fill="FFFFFF"/>
        <w:ind w:right="-113"/>
        <w:jc w:val="both"/>
        <w:rPr>
          <w:rFonts w:ascii="Avenir Book" w:hAnsi="Avenir Book"/>
        </w:rPr>
      </w:pPr>
      <w:r>
        <w:rPr>
          <w:rFonts w:ascii="Avenir Book" w:hAnsi="Avenir Book"/>
        </w:rPr>
        <w:t>Comentários dos consultores e membros da Cátedra</w:t>
      </w:r>
    </w:p>
    <w:p w:rsidR="00B44105" w:rsidRDefault="0076292F" w:rsidP="00B44105">
      <w:pPr>
        <w:numPr>
          <w:ilvl w:val="0"/>
          <w:numId w:val="1"/>
        </w:numPr>
        <w:shd w:val="clear" w:color="auto" w:fill="FFFFFF"/>
        <w:ind w:right="-113"/>
        <w:jc w:val="both"/>
        <w:rPr>
          <w:rFonts w:ascii="Avenir Book" w:hAnsi="Avenir Book"/>
        </w:rPr>
      </w:pPr>
      <w:r>
        <w:rPr>
          <w:rFonts w:ascii="Avenir Book" w:hAnsi="Avenir Book"/>
        </w:rPr>
        <w:t>Discussão com participantes</w:t>
      </w:r>
      <w:r w:rsidR="00B44105">
        <w:rPr>
          <w:rFonts w:ascii="Avenir Book" w:hAnsi="Avenir Book"/>
        </w:rPr>
        <w:t xml:space="preserve"> do Minicurso</w:t>
      </w:r>
    </w:p>
    <w:p w:rsidR="0076292F" w:rsidRDefault="0076292F" w:rsidP="0067531C">
      <w:pPr>
        <w:numPr>
          <w:ilvl w:val="0"/>
          <w:numId w:val="1"/>
        </w:numPr>
        <w:shd w:val="clear" w:color="auto" w:fill="FFFFFF"/>
        <w:ind w:right="-113"/>
        <w:jc w:val="both"/>
        <w:rPr>
          <w:rFonts w:ascii="Avenir Book" w:hAnsi="Avenir Book"/>
        </w:rPr>
      </w:pPr>
      <w:r>
        <w:rPr>
          <w:rFonts w:ascii="Avenir Book" w:hAnsi="Avenir Book"/>
        </w:rPr>
        <w:t>Intervalo</w:t>
      </w:r>
    </w:p>
    <w:p w:rsidR="0067531C" w:rsidRDefault="0076292F" w:rsidP="0067531C">
      <w:pPr>
        <w:numPr>
          <w:ilvl w:val="0"/>
          <w:numId w:val="1"/>
        </w:numPr>
        <w:shd w:val="clear" w:color="auto" w:fill="FFFFFF"/>
        <w:ind w:right="-113"/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Modelos de </w:t>
      </w:r>
      <w:r w:rsidR="00667E50">
        <w:rPr>
          <w:rFonts w:ascii="Avenir Book" w:hAnsi="Avenir Book"/>
        </w:rPr>
        <w:t>Educ</w:t>
      </w:r>
      <w:r>
        <w:rPr>
          <w:rFonts w:ascii="Avenir Book" w:hAnsi="Avenir Book"/>
        </w:rPr>
        <w:t xml:space="preserve">ação Geral Universitária: </w:t>
      </w:r>
      <w:proofErr w:type="spellStart"/>
      <w:r w:rsidR="00667E50" w:rsidRPr="00B44105">
        <w:rPr>
          <w:rFonts w:ascii="Avenir Book" w:hAnsi="Avenir Book"/>
          <w:i/>
          <w:iCs/>
        </w:rPr>
        <w:t>Bildung</w:t>
      </w:r>
      <w:proofErr w:type="spellEnd"/>
      <w:r w:rsidR="00667E50" w:rsidRPr="00B44105">
        <w:rPr>
          <w:rFonts w:ascii="Avenir Book" w:hAnsi="Avenir Book"/>
          <w:i/>
          <w:iCs/>
        </w:rPr>
        <w:t xml:space="preserve">, Liberal </w:t>
      </w:r>
      <w:proofErr w:type="spellStart"/>
      <w:r w:rsidR="00667E50" w:rsidRPr="00B44105">
        <w:rPr>
          <w:rFonts w:ascii="Avenir Book" w:hAnsi="Avenir Book"/>
          <w:i/>
          <w:iCs/>
        </w:rPr>
        <w:t>Arts</w:t>
      </w:r>
      <w:proofErr w:type="spellEnd"/>
      <w:r w:rsidR="00667E50" w:rsidRPr="00B44105">
        <w:rPr>
          <w:rFonts w:ascii="Avenir Book" w:hAnsi="Avenir Book"/>
          <w:i/>
          <w:iCs/>
        </w:rPr>
        <w:t xml:space="preserve">, </w:t>
      </w:r>
      <w:proofErr w:type="spellStart"/>
      <w:r w:rsidRPr="00B44105">
        <w:rPr>
          <w:rFonts w:ascii="Avenir Book" w:hAnsi="Avenir Book"/>
          <w:i/>
          <w:iCs/>
        </w:rPr>
        <w:t>Tongshi</w:t>
      </w:r>
      <w:proofErr w:type="spellEnd"/>
      <w:r w:rsidRPr="00B44105">
        <w:rPr>
          <w:rFonts w:ascii="Avenir Book" w:hAnsi="Avenir Book"/>
          <w:i/>
          <w:iCs/>
        </w:rPr>
        <w:t xml:space="preserve">, </w:t>
      </w:r>
      <w:proofErr w:type="spellStart"/>
      <w:r w:rsidRPr="00B44105">
        <w:rPr>
          <w:rFonts w:ascii="Avenir Book" w:hAnsi="Avenir Book"/>
          <w:i/>
          <w:iCs/>
        </w:rPr>
        <w:t>Pentavium</w:t>
      </w:r>
      <w:proofErr w:type="spellEnd"/>
      <w:r w:rsidR="0067531C" w:rsidRPr="0067531C">
        <w:rPr>
          <w:rFonts w:ascii="Avenir Book" w:hAnsi="Avenir Book"/>
        </w:rPr>
        <w:t xml:space="preserve"> (</w:t>
      </w:r>
      <w:proofErr w:type="spellStart"/>
      <w:r w:rsidR="0067531C" w:rsidRPr="0067531C">
        <w:rPr>
          <w:rFonts w:ascii="Avenir Book" w:hAnsi="Avenir Book"/>
        </w:rPr>
        <w:t>Naomar</w:t>
      </w:r>
      <w:proofErr w:type="spellEnd"/>
      <w:r w:rsidR="0067531C" w:rsidRPr="0067531C">
        <w:rPr>
          <w:rFonts w:ascii="Avenir Book" w:hAnsi="Avenir Book"/>
        </w:rPr>
        <w:t xml:space="preserve">: </w:t>
      </w:r>
      <w:r>
        <w:rPr>
          <w:rFonts w:ascii="Avenir Book" w:hAnsi="Avenir Book"/>
        </w:rPr>
        <w:t>20</w:t>
      </w:r>
      <w:r w:rsidR="0067531C" w:rsidRPr="0067531C">
        <w:rPr>
          <w:rFonts w:ascii="Avenir Book" w:hAnsi="Avenir Book"/>
        </w:rPr>
        <w:t>min)</w:t>
      </w:r>
    </w:p>
    <w:p w:rsidR="0076292F" w:rsidRDefault="0076292F" w:rsidP="0076292F">
      <w:pPr>
        <w:numPr>
          <w:ilvl w:val="0"/>
          <w:numId w:val="1"/>
        </w:numPr>
        <w:shd w:val="clear" w:color="auto" w:fill="FFFFFF"/>
        <w:ind w:right="-113"/>
        <w:jc w:val="both"/>
        <w:rPr>
          <w:rFonts w:ascii="Avenir Book" w:hAnsi="Avenir Book"/>
        </w:rPr>
      </w:pPr>
      <w:r>
        <w:rPr>
          <w:rFonts w:ascii="Avenir Book" w:hAnsi="Avenir Book"/>
        </w:rPr>
        <w:t>Comentários dos consultores</w:t>
      </w:r>
      <w:r w:rsidR="00B44105">
        <w:rPr>
          <w:rFonts w:ascii="Avenir Book" w:hAnsi="Avenir Book"/>
        </w:rPr>
        <w:t xml:space="preserve"> e membros da Cátedra</w:t>
      </w:r>
    </w:p>
    <w:p w:rsidR="0076292F" w:rsidRDefault="0076292F" w:rsidP="0076292F">
      <w:pPr>
        <w:numPr>
          <w:ilvl w:val="0"/>
          <w:numId w:val="1"/>
        </w:numPr>
        <w:shd w:val="clear" w:color="auto" w:fill="FFFFFF"/>
        <w:ind w:right="-113"/>
        <w:jc w:val="both"/>
        <w:rPr>
          <w:rFonts w:ascii="Avenir Book" w:hAnsi="Avenir Book"/>
        </w:rPr>
      </w:pPr>
      <w:r>
        <w:rPr>
          <w:rFonts w:ascii="Avenir Book" w:hAnsi="Avenir Book"/>
        </w:rPr>
        <w:t>Discussão com participantes</w:t>
      </w:r>
      <w:r w:rsidR="00B44105">
        <w:rPr>
          <w:rFonts w:ascii="Avenir Book" w:hAnsi="Avenir Book"/>
        </w:rPr>
        <w:t xml:space="preserve"> do Minicurso</w:t>
      </w:r>
    </w:p>
    <w:p w:rsidR="0067531C" w:rsidRPr="0067531C" w:rsidRDefault="0067531C" w:rsidP="0067531C">
      <w:pPr>
        <w:numPr>
          <w:ilvl w:val="0"/>
          <w:numId w:val="1"/>
        </w:numPr>
        <w:shd w:val="clear" w:color="auto" w:fill="FFFFFF"/>
        <w:ind w:right="-113"/>
        <w:jc w:val="both"/>
        <w:rPr>
          <w:rFonts w:ascii="Avenir Book" w:hAnsi="Avenir Book"/>
        </w:rPr>
      </w:pPr>
      <w:r w:rsidRPr="0067531C">
        <w:rPr>
          <w:rFonts w:ascii="Avenir Book" w:hAnsi="Avenir Book"/>
        </w:rPr>
        <w:t>Encerramento (equipe docente + consultores) (20min)</w:t>
      </w:r>
    </w:p>
    <w:p w:rsidR="0067531C" w:rsidRPr="0067531C" w:rsidRDefault="0067531C" w:rsidP="0067531C">
      <w:pPr>
        <w:rPr>
          <w:rFonts w:ascii="Avenir Book" w:hAnsi="Avenir Book"/>
        </w:rPr>
      </w:pPr>
    </w:p>
    <w:p w:rsidR="0067531C" w:rsidRPr="0067531C" w:rsidRDefault="0067531C" w:rsidP="0067531C">
      <w:pPr>
        <w:rPr>
          <w:rFonts w:ascii="Avenir Book" w:hAnsi="Avenir Book"/>
        </w:rPr>
      </w:pPr>
      <w:r w:rsidRPr="0067531C">
        <w:rPr>
          <w:rFonts w:ascii="Avenir Book" w:hAnsi="Avenir Book"/>
        </w:rPr>
        <w:lastRenderedPageBreak/>
        <w:t xml:space="preserve">QUESTÕES GERADORAS PARA </w:t>
      </w:r>
      <w:r w:rsidR="0076292F">
        <w:rPr>
          <w:rFonts w:ascii="Avenir Book" w:hAnsi="Avenir Book"/>
        </w:rPr>
        <w:t>AS DISCUSSÕES:</w:t>
      </w:r>
    </w:p>
    <w:p w:rsidR="0067531C" w:rsidRPr="0067531C" w:rsidRDefault="0076292F" w:rsidP="0067531C">
      <w:pPr>
        <w:numPr>
          <w:ilvl w:val="0"/>
          <w:numId w:val="2"/>
        </w:numPr>
        <w:shd w:val="clear" w:color="auto" w:fill="FFFFFF"/>
        <w:spacing w:before="120"/>
        <w:rPr>
          <w:rFonts w:ascii="Avenir Book" w:hAnsi="Avenir Book"/>
        </w:rPr>
      </w:pPr>
      <w:r>
        <w:rPr>
          <w:rFonts w:ascii="Avenir Book" w:hAnsi="Avenir Book"/>
        </w:rPr>
        <w:t xml:space="preserve">Quais tendências de mudanças econômicas, tecnológicas, sociais e políticas parecem pertinentes para </w:t>
      </w:r>
      <w:r w:rsidR="00B44105">
        <w:rPr>
          <w:rFonts w:ascii="Avenir Book" w:hAnsi="Avenir Book"/>
        </w:rPr>
        <w:t>o campo d</w:t>
      </w:r>
      <w:r>
        <w:rPr>
          <w:rFonts w:ascii="Avenir Book" w:hAnsi="Avenir Book"/>
        </w:rPr>
        <w:t>a Educação</w:t>
      </w:r>
      <w:r w:rsidR="0067531C" w:rsidRPr="0067531C">
        <w:rPr>
          <w:rFonts w:ascii="Avenir Book" w:hAnsi="Avenir Book"/>
        </w:rPr>
        <w:t xml:space="preserve">? </w:t>
      </w:r>
    </w:p>
    <w:p w:rsidR="0067531C" w:rsidRPr="0076292F" w:rsidRDefault="0076292F" w:rsidP="0067531C">
      <w:pPr>
        <w:numPr>
          <w:ilvl w:val="0"/>
          <w:numId w:val="2"/>
        </w:numPr>
        <w:shd w:val="clear" w:color="auto" w:fill="FFFFFF"/>
        <w:rPr>
          <w:rFonts w:ascii="Avenir Book" w:hAnsi="Avenir Book"/>
        </w:rPr>
      </w:pPr>
      <w:r>
        <w:rPr>
          <w:rFonts w:ascii="Avenir Book" w:hAnsi="Avenir Book"/>
        </w:rPr>
        <w:t xml:space="preserve">Como preparar a </w:t>
      </w:r>
      <w:r w:rsidRPr="0076292F">
        <w:rPr>
          <w:rFonts w:ascii="Avenir Book" w:hAnsi="Avenir Book"/>
        </w:rPr>
        <w:t>formação universitária para futuros possíveis e desejáveis</w:t>
      </w:r>
      <w:r w:rsidR="0067531C" w:rsidRPr="0076292F">
        <w:rPr>
          <w:rFonts w:ascii="Avenir Book" w:hAnsi="Avenir Book"/>
        </w:rPr>
        <w:t>?</w:t>
      </w:r>
    </w:p>
    <w:p w:rsidR="0067531C" w:rsidRPr="0076292F" w:rsidRDefault="0076292F" w:rsidP="0067531C">
      <w:pPr>
        <w:numPr>
          <w:ilvl w:val="0"/>
          <w:numId w:val="2"/>
        </w:numPr>
        <w:shd w:val="clear" w:color="auto" w:fill="FFFFFF"/>
        <w:rPr>
          <w:rFonts w:ascii="Avenir Book" w:hAnsi="Avenir Book"/>
        </w:rPr>
      </w:pPr>
      <w:r w:rsidRPr="0076292F">
        <w:rPr>
          <w:rFonts w:ascii="Avenir Book" w:hAnsi="Avenir Book"/>
        </w:rPr>
        <w:t>Que impactos transformações estruturais e seus efeitos sistêmicos sobre a educação superior terão sobre a Educação Básica</w:t>
      </w:r>
      <w:r w:rsidR="0067531C" w:rsidRPr="0076292F">
        <w:rPr>
          <w:rFonts w:ascii="Avenir Book" w:hAnsi="Avenir Book"/>
        </w:rPr>
        <w:t xml:space="preserve">? </w:t>
      </w:r>
    </w:p>
    <w:p w:rsidR="00A94CA2" w:rsidRDefault="00A94CA2" w:rsidP="00A94CA2">
      <w:pPr>
        <w:spacing w:before="120"/>
        <w:jc w:val="both"/>
        <w:rPr>
          <w:rFonts w:ascii="Avenir Book" w:hAnsi="Avenir Book"/>
        </w:rPr>
      </w:pPr>
    </w:p>
    <w:p w:rsidR="0076292F" w:rsidRPr="00B44105" w:rsidRDefault="0076292F" w:rsidP="00A94CA2">
      <w:pPr>
        <w:spacing w:before="120"/>
        <w:jc w:val="both"/>
        <w:rPr>
          <w:rFonts w:ascii="Avenir Book" w:hAnsi="Avenir Book"/>
          <w:sz w:val="22"/>
          <w:szCs w:val="22"/>
        </w:rPr>
      </w:pPr>
      <w:r w:rsidRPr="00B44105">
        <w:rPr>
          <w:rFonts w:ascii="Avenir Book" w:hAnsi="Avenir Book"/>
          <w:sz w:val="22"/>
          <w:szCs w:val="22"/>
        </w:rPr>
        <w:t xml:space="preserve">BIBLIOGRAFIA DE LEITURA OBRIGATÓRIA </w:t>
      </w:r>
    </w:p>
    <w:p w:rsidR="0076292F" w:rsidRPr="00B44105" w:rsidRDefault="0076292F" w:rsidP="00907EBC">
      <w:pPr>
        <w:numPr>
          <w:ilvl w:val="0"/>
          <w:numId w:val="4"/>
        </w:numPr>
        <w:spacing w:before="120"/>
        <w:rPr>
          <w:rFonts w:ascii="Avenir Book" w:hAnsi="Avenir Book"/>
          <w:color w:val="000000" w:themeColor="text1"/>
          <w:sz w:val="22"/>
          <w:szCs w:val="22"/>
        </w:rPr>
      </w:pPr>
      <w:r w:rsidRPr="00B44105">
        <w:rPr>
          <w:rFonts w:ascii="Avenir Book" w:hAnsi="Avenir Book"/>
          <w:color w:val="000000" w:themeColor="text1"/>
          <w:sz w:val="22"/>
          <w:szCs w:val="22"/>
        </w:rPr>
        <w:t xml:space="preserve">MENEZES, </w:t>
      </w:r>
      <w:r w:rsidR="008E0E8F" w:rsidRPr="00B44105">
        <w:rPr>
          <w:rFonts w:ascii="Avenir Book" w:hAnsi="Avenir Book"/>
          <w:color w:val="000000" w:themeColor="text1"/>
          <w:sz w:val="22"/>
          <w:szCs w:val="22"/>
        </w:rPr>
        <w:t>LC</w:t>
      </w:r>
      <w:r w:rsidRPr="00B44105">
        <w:rPr>
          <w:rFonts w:ascii="Avenir Book" w:hAnsi="Avenir Book"/>
          <w:color w:val="000000" w:themeColor="text1"/>
          <w:sz w:val="22"/>
          <w:szCs w:val="22"/>
        </w:rPr>
        <w:t>. Educar para o Imponderável</w:t>
      </w:r>
      <w:r w:rsidR="00A94CA2" w:rsidRPr="00B44105">
        <w:rPr>
          <w:rFonts w:ascii="Avenir Book" w:hAnsi="Avenir Book"/>
          <w:color w:val="000000" w:themeColor="text1"/>
          <w:sz w:val="22"/>
          <w:szCs w:val="22"/>
        </w:rPr>
        <w:t xml:space="preserve">: </w:t>
      </w:r>
      <w:r w:rsidR="00A94CA2" w:rsidRPr="00B44105">
        <w:rPr>
          <w:rFonts w:ascii="Avenir Book" w:eastAsiaTheme="minorHAnsi" w:hAnsi="Avenir Book" w:cstheme="minorBidi"/>
          <w:color w:val="000000" w:themeColor="text1"/>
          <w:sz w:val="22"/>
          <w:szCs w:val="22"/>
          <w:lang w:eastAsia="en-US"/>
        </w:rPr>
        <w:t>Uma Ética da Aventura</w:t>
      </w:r>
      <w:r w:rsidR="00A94CA2" w:rsidRPr="00B44105">
        <w:rPr>
          <w:rFonts w:ascii="Avenir Book" w:hAnsi="Avenir Book"/>
          <w:color w:val="000000" w:themeColor="text1"/>
          <w:sz w:val="22"/>
          <w:szCs w:val="22"/>
        </w:rPr>
        <w:t xml:space="preserve">. </w:t>
      </w:r>
      <w:r w:rsidRPr="00B44105">
        <w:rPr>
          <w:rFonts w:ascii="Avenir Book" w:hAnsi="Avenir Book"/>
          <w:color w:val="000000" w:themeColor="text1"/>
          <w:sz w:val="22"/>
          <w:szCs w:val="22"/>
        </w:rPr>
        <w:t xml:space="preserve">São Paulo: </w:t>
      </w:r>
      <w:r w:rsidR="00A94CA2" w:rsidRPr="00B44105">
        <w:rPr>
          <w:rFonts w:ascii="Avenir Book" w:hAnsi="Avenir Book"/>
          <w:color w:val="000000" w:themeColor="text1"/>
          <w:sz w:val="22"/>
          <w:szCs w:val="22"/>
        </w:rPr>
        <w:t>Ateliê Editora</w:t>
      </w:r>
      <w:r w:rsidRPr="00B44105">
        <w:rPr>
          <w:rFonts w:ascii="Avenir Book" w:hAnsi="Avenir Book"/>
          <w:color w:val="000000" w:themeColor="text1"/>
          <w:sz w:val="22"/>
          <w:szCs w:val="22"/>
        </w:rPr>
        <w:t>, 20</w:t>
      </w:r>
      <w:r w:rsidR="00A94CA2" w:rsidRPr="00B44105">
        <w:rPr>
          <w:rFonts w:ascii="Avenir Book" w:hAnsi="Avenir Book"/>
          <w:color w:val="000000" w:themeColor="text1"/>
          <w:sz w:val="22"/>
          <w:szCs w:val="22"/>
        </w:rPr>
        <w:t>21</w:t>
      </w:r>
      <w:r w:rsidRPr="00B44105">
        <w:rPr>
          <w:rFonts w:ascii="Avenir Book" w:hAnsi="Avenir Book"/>
          <w:color w:val="000000" w:themeColor="text1"/>
          <w:sz w:val="22"/>
          <w:szCs w:val="22"/>
        </w:rPr>
        <w:t>.</w:t>
      </w:r>
    </w:p>
    <w:p w:rsidR="00A94CA2" w:rsidRPr="00B44105" w:rsidRDefault="00A94CA2" w:rsidP="00B44105">
      <w:pPr>
        <w:numPr>
          <w:ilvl w:val="0"/>
          <w:numId w:val="4"/>
        </w:numPr>
        <w:spacing w:before="120"/>
        <w:rPr>
          <w:rFonts w:ascii="Avenir Book" w:eastAsiaTheme="minorHAnsi" w:hAnsi="Avenir Book" w:cstheme="minorBidi"/>
          <w:color w:val="000000" w:themeColor="text1"/>
          <w:sz w:val="22"/>
          <w:szCs w:val="22"/>
          <w:lang w:eastAsia="en-US"/>
        </w:rPr>
      </w:pPr>
      <w:r w:rsidRPr="00B44105">
        <w:rPr>
          <w:rFonts w:ascii="Avenir Book" w:hAnsi="Avenir Book"/>
          <w:color w:val="000000" w:themeColor="text1"/>
          <w:sz w:val="22"/>
          <w:szCs w:val="22"/>
        </w:rPr>
        <w:t xml:space="preserve">ALMEIDA-FILHO, </w:t>
      </w:r>
      <w:r w:rsidR="008E0E8F" w:rsidRPr="00B44105">
        <w:rPr>
          <w:rFonts w:ascii="Avenir Book" w:hAnsi="Avenir Book"/>
          <w:color w:val="000000" w:themeColor="text1"/>
          <w:sz w:val="22"/>
          <w:szCs w:val="22"/>
        </w:rPr>
        <w:t>N</w:t>
      </w:r>
      <w:r w:rsidRPr="00B44105">
        <w:rPr>
          <w:rFonts w:ascii="Avenir Book" w:hAnsi="Avenir Book"/>
          <w:color w:val="000000" w:themeColor="text1"/>
          <w:sz w:val="22"/>
          <w:szCs w:val="22"/>
        </w:rPr>
        <w:t xml:space="preserve">. </w:t>
      </w:r>
      <w:r w:rsidRPr="00B44105">
        <w:rPr>
          <w:rFonts w:ascii="Avenir Book" w:eastAsiaTheme="minorHAnsi" w:hAnsi="Avenir Book" w:cstheme="minorBidi"/>
          <w:color w:val="000000" w:themeColor="text1"/>
          <w:sz w:val="22"/>
          <w:szCs w:val="22"/>
          <w:lang w:eastAsia="en-US"/>
        </w:rPr>
        <w:t xml:space="preserve">A universidade brasileira num contexto globalizado de mercantilização do ensino superior: </w:t>
      </w:r>
      <w:proofErr w:type="spellStart"/>
      <w:r w:rsidRPr="00B44105">
        <w:rPr>
          <w:rFonts w:ascii="Avenir Book" w:eastAsiaTheme="minorHAnsi" w:hAnsi="Avenir Book" w:cstheme="minorBidi"/>
          <w:color w:val="000000" w:themeColor="text1"/>
          <w:sz w:val="22"/>
          <w:szCs w:val="22"/>
          <w:lang w:eastAsia="en-US"/>
        </w:rPr>
        <w:t>colleges</w:t>
      </w:r>
      <w:proofErr w:type="spellEnd"/>
      <w:r w:rsidRPr="00B44105">
        <w:rPr>
          <w:rFonts w:ascii="Avenir Book" w:eastAsiaTheme="minorHAnsi" w:hAnsi="Avenir Book" w:cstheme="minorBidi"/>
          <w:color w:val="000000" w:themeColor="text1"/>
          <w:sz w:val="22"/>
          <w:szCs w:val="22"/>
          <w:lang w:eastAsia="en-US"/>
        </w:rPr>
        <w:t xml:space="preserve"> vs. Vikings. Revista Lusófona de Educação</w:t>
      </w:r>
      <w:r w:rsidRPr="00B44105">
        <w:rPr>
          <w:rFonts w:ascii="Avenir Book" w:hAnsi="Avenir Book"/>
          <w:color w:val="000000" w:themeColor="text1"/>
          <w:sz w:val="22"/>
          <w:szCs w:val="22"/>
        </w:rPr>
        <w:t xml:space="preserve">, </w:t>
      </w:r>
      <w:r w:rsidRPr="00B44105">
        <w:rPr>
          <w:rFonts w:ascii="Avenir Book" w:eastAsiaTheme="minorHAnsi" w:hAnsi="Avenir Book" w:cstheme="minorBidi"/>
          <w:color w:val="000000" w:themeColor="text1"/>
          <w:sz w:val="22"/>
          <w:szCs w:val="22"/>
          <w:lang w:eastAsia="en-US"/>
        </w:rPr>
        <w:t>n. 32 (2016)</w:t>
      </w:r>
      <w:r w:rsidRPr="00B44105">
        <w:rPr>
          <w:rFonts w:ascii="Avenir Book" w:hAnsi="Avenir Book"/>
          <w:color w:val="000000" w:themeColor="text1"/>
          <w:sz w:val="22"/>
          <w:szCs w:val="22"/>
        </w:rPr>
        <w:t>.</w:t>
      </w:r>
    </w:p>
    <w:p w:rsidR="00A94CA2" w:rsidRPr="00B44105" w:rsidRDefault="00A94CA2" w:rsidP="00A94CA2">
      <w:pPr>
        <w:spacing w:before="120"/>
        <w:jc w:val="both"/>
        <w:rPr>
          <w:sz w:val="22"/>
          <w:szCs w:val="22"/>
        </w:rPr>
      </w:pPr>
      <w:r w:rsidRPr="00B44105">
        <w:rPr>
          <w:rFonts w:ascii="Avenir Book" w:hAnsi="Avenir Book"/>
          <w:sz w:val="22"/>
          <w:szCs w:val="22"/>
        </w:rPr>
        <w:t>BIBLIOGRAFIA COMPLEMENTAR</w:t>
      </w:r>
    </w:p>
    <w:p w:rsidR="008E0E8F" w:rsidRPr="00B44105" w:rsidRDefault="008E0E8F" w:rsidP="008E0E8F">
      <w:pPr>
        <w:numPr>
          <w:ilvl w:val="0"/>
          <w:numId w:val="7"/>
        </w:numPr>
        <w:spacing w:before="120"/>
        <w:rPr>
          <w:rFonts w:ascii="Avenir Book" w:hAnsi="Avenir Book"/>
          <w:color w:val="000000" w:themeColor="text1"/>
          <w:sz w:val="22"/>
          <w:szCs w:val="22"/>
          <w:lang w:val="en-US"/>
        </w:rPr>
      </w:pPr>
      <w:r w:rsidRPr="00B44105">
        <w:rPr>
          <w:rFonts w:ascii="Avenir Book" w:hAnsi="Avenir Book"/>
          <w:color w:val="000000" w:themeColor="text1"/>
          <w:sz w:val="22"/>
          <w:szCs w:val="22"/>
          <w:lang w:val="en-US"/>
        </w:rPr>
        <w:t>ALEXANDER</w:t>
      </w:r>
      <w:r w:rsidRPr="00B44105">
        <w:rPr>
          <w:rFonts w:ascii="Avenir Book" w:eastAsiaTheme="minorHAnsi" w:hAnsi="Avenir Book" w:cstheme="minorBidi"/>
          <w:color w:val="000000" w:themeColor="text1"/>
          <w:sz w:val="22"/>
          <w:szCs w:val="22"/>
          <w:lang w:val="en-US" w:eastAsia="en-US"/>
        </w:rPr>
        <w:t>, B. Academic next: The futures of higher education, Chapter 4. Johns Hopkins University Press</w:t>
      </w:r>
      <w:r w:rsidR="00CD101A" w:rsidRPr="00B44105">
        <w:rPr>
          <w:rFonts w:ascii="Avenir Book" w:eastAsiaTheme="minorHAnsi" w:hAnsi="Avenir Book" w:cstheme="minorBidi"/>
          <w:color w:val="000000" w:themeColor="text1"/>
          <w:sz w:val="22"/>
          <w:szCs w:val="22"/>
          <w:lang w:val="en-US" w:eastAsia="en-US"/>
        </w:rPr>
        <w:t>, 2020</w:t>
      </w:r>
      <w:r w:rsidRPr="00B44105">
        <w:rPr>
          <w:rFonts w:ascii="Avenir Book" w:eastAsiaTheme="minorHAnsi" w:hAnsi="Avenir Book" w:cstheme="minorBidi"/>
          <w:color w:val="000000" w:themeColor="text1"/>
          <w:sz w:val="22"/>
          <w:szCs w:val="22"/>
          <w:lang w:val="en-US" w:eastAsia="en-US"/>
        </w:rPr>
        <w:t xml:space="preserve">. </w:t>
      </w:r>
      <w:proofErr w:type="spellStart"/>
      <w:r w:rsidRPr="00B44105">
        <w:rPr>
          <w:rFonts w:ascii="Avenir Book" w:hAnsi="Avenir Book"/>
          <w:color w:val="000000" w:themeColor="text1"/>
          <w:sz w:val="22"/>
          <w:szCs w:val="22"/>
          <w:lang w:val="en-US"/>
        </w:rPr>
        <w:t>Disponível</w:t>
      </w:r>
      <w:proofErr w:type="spellEnd"/>
      <w:r w:rsidRPr="00B44105">
        <w:rPr>
          <w:rFonts w:ascii="Avenir Book" w:hAnsi="Avenir Book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44105">
        <w:rPr>
          <w:rFonts w:ascii="Avenir Book" w:hAnsi="Avenir Book"/>
          <w:color w:val="000000" w:themeColor="text1"/>
          <w:sz w:val="22"/>
          <w:szCs w:val="22"/>
          <w:lang w:val="en-US"/>
        </w:rPr>
        <w:t>em</w:t>
      </w:r>
      <w:proofErr w:type="spellEnd"/>
      <w:r w:rsidRPr="00B44105">
        <w:rPr>
          <w:rFonts w:ascii="Avenir Book" w:hAnsi="Avenir Book"/>
          <w:color w:val="000000" w:themeColor="text1"/>
          <w:sz w:val="22"/>
          <w:szCs w:val="22"/>
          <w:lang w:val="en-US"/>
        </w:rPr>
        <w:t xml:space="preserve">: </w:t>
      </w:r>
      <w:hyperlink r:id="rId5" w:history="1">
        <w:r w:rsidR="00B44105" w:rsidRPr="00AC3999">
          <w:rPr>
            <w:rStyle w:val="Hyperlink"/>
            <w:rFonts w:ascii="Avenir Book" w:eastAsiaTheme="minorHAnsi" w:hAnsi="Avenir Book" w:cstheme="minorBidi"/>
            <w:sz w:val="22"/>
            <w:szCs w:val="22"/>
            <w:lang w:val="en-US" w:eastAsia="en-US"/>
          </w:rPr>
          <w:t>https://jhupbooks.press.jhu.edu/title/academia-next</w:t>
        </w:r>
      </w:hyperlink>
      <w:r w:rsidR="00B44105">
        <w:rPr>
          <w:rFonts w:ascii="Avenir Book" w:eastAsiaTheme="minorHAnsi" w:hAnsi="Avenir Book" w:cstheme="minorBidi"/>
          <w:color w:val="000000" w:themeColor="text1"/>
          <w:sz w:val="22"/>
          <w:szCs w:val="22"/>
          <w:lang w:val="en-US" w:eastAsia="en-US"/>
        </w:rPr>
        <w:t xml:space="preserve"> </w:t>
      </w:r>
      <w:r w:rsidRPr="00B44105">
        <w:rPr>
          <w:rFonts w:ascii="Avenir Book" w:eastAsiaTheme="minorHAnsi" w:hAnsi="Avenir Book" w:cstheme="minorBidi"/>
          <w:color w:val="000000" w:themeColor="text1"/>
          <w:sz w:val="22"/>
          <w:szCs w:val="22"/>
          <w:lang w:val="en-US" w:eastAsia="en-US"/>
        </w:rPr>
        <w:t xml:space="preserve"> </w:t>
      </w:r>
    </w:p>
    <w:p w:rsidR="008E0E8F" w:rsidRPr="00B44105" w:rsidRDefault="008E0E8F" w:rsidP="008E0E8F">
      <w:pPr>
        <w:numPr>
          <w:ilvl w:val="0"/>
          <w:numId w:val="7"/>
        </w:numPr>
        <w:spacing w:before="120"/>
        <w:rPr>
          <w:rFonts w:ascii="Avenir Book" w:eastAsiaTheme="minorHAnsi" w:hAnsi="Avenir Book" w:cstheme="minorBidi"/>
          <w:color w:val="000000" w:themeColor="text1"/>
          <w:sz w:val="22"/>
          <w:szCs w:val="22"/>
          <w:lang w:eastAsia="en-US"/>
        </w:rPr>
      </w:pPr>
      <w:r w:rsidRPr="00B44105">
        <w:rPr>
          <w:rFonts w:ascii="Avenir Book" w:hAnsi="Avenir Book"/>
          <w:color w:val="000000" w:themeColor="text1"/>
          <w:sz w:val="22"/>
          <w:szCs w:val="22"/>
        </w:rPr>
        <w:t xml:space="preserve">ALMEIDA-FILHO, N. </w:t>
      </w:r>
      <w:proofErr w:type="spellStart"/>
      <w:r w:rsidRPr="00B44105">
        <w:rPr>
          <w:rFonts w:ascii="Avenir Book" w:hAnsi="Avenir Book"/>
          <w:color w:val="000000" w:themeColor="text1"/>
          <w:sz w:val="22"/>
          <w:szCs w:val="22"/>
        </w:rPr>
        <w:t>Mejores</w:t>
      </w:r>
      <w:proofErr w:type="spellEnd"/>
      <w:r w:rsidRPr="00B44105">
        <w:rPr>
          <w:rFonts w:ascii="Avenir Book" w:hAnsi="Avenir Book"/>
          <w:color w:val="000000" w:themeColor="text1"/>
          <w:sz w:val="22"/>
          <w:szCs w:val="22"/>
        </w:rPr>
        <w:t xml:space="preserve"> Futuros: </w:t>
      </w:r>
      <w:proofErr w:type="spellStart"/>
      <w:r w:rsidRPr="00B44105">
        <w:rPr>
          <w:rFonts w:ascii="Avenir Book" w:hAnsi="Avenir Book"/>
          <w:color w:val="000000" w:themeColor="text1"/>
          <w:sz w:val="22"/>
          <w:szCs w:val="22"/>
        </w:rPr>
        <w:t>Educación</w:t>
      </w:r>
      <w:proofErr w:type="spellEnd"/>
      <w:r w:rsidRPr="00B44105">
        <w:rPr>
          <w:rFonts w:ascii="Avenir Book" w:hAnsi="Avenir Book"/>
          <w:color w:val="000000" w:themeColor="text1"/>
          <w:sz w:val="22"/>
          <w:szCs w:val="22"/>
        </w:rPr>
        <w:t xml:space="preserve"> </w:t>
      </w:r>
      <w:proofErr w:type="spellStart"/>
      <w:r w:rsidRPr="00B44105">
        <w:rPr>
          <w:rFonts w:ascii="Avenir Book" w:hAnsi="Avenir Book"/>
          <w:color w:val="000000" w:themeColor="text1"/>
          <w:sz w:val="22"/>
          <w:szCs w:val="22"/>
        </w:rPr>
        <w:t>Universitaria</w:t>
      </w:r>
      <w:proofErr w:type="spellEnd"/>
      <w:r w:rsidRPr="00B44105">
        <w:rPr>
          <w:rFonts w:ascii="Avenir Book" w:hAnsi="Avenir Book"/>
          <w:color w:val="000000" w:themeColor="text1"/>
          <w:sz w:val="22"/>
          <w:szCs w:val="22"/>
        </w:rPr>
        <w:t xml:space="preserve"> Para Todos </w:t>
      </w:r>
      <w:proofErr w:type="spellStart"/>
      <w:r w:rsidRPr="00B44105">
        <w:rPr>
          <w:rFonts w:ascii="Avenir Book" w:hAnsi="Avenir Book"/>
          <w:color w:val="000000" w:themeColor="text1"/>
          <w:sz w:val="22"/>
          <w:szCs w:val="22"/>
        </w:rPr>
        <w:t>en</w:t>
      </w:r>
      <w:proofErr w:type="spellEnd"/>
      <w:r w:rsidRPr="00B44105">
        <w:rPr>
          <w:rFonts w:ascii="Avenir Book" w:hAnsi="Avenir Book"/>
          <w:color w:val="000000" w:themeColor="text1"/>
          <w:sz w:val="22"/>
          <w:szCs w:val="22"/>
        </w:rPr>
        <w:t xml:space="preserve"> 2050. Paris: UNESCO/IESALC, 2021. Disponível em: </w:t>
      </w:r>
      <w:hyperlink r:id="rId6" w:history="1">
        <w:r w:rsidR="00B44105" w:rsidRPr="00AC3999">
          <w:rPr>
            <w:rStyle w:val="Hyperlink"/>
            <w:rFonts w:ascii="Avenir Book" w:hAnsi="Avenir Book"/>
            <w:sz w:val="22"/>
            <w:szCs w:val="22"/>
          </w:rPr>
          <w:t>https://www.iesalc.unesco.org/en/wp-content/uploads/2021/03/Almeida-Filho-ES.pdf</w:t>
        </w:r>
      </w:hyperlink>
      <w:r w:rsidR="00B44105">
        <w:rPr>
          <w:rFonts w:ascii="Avenir Book" w:eastAsiaTheme="minorHAnsi" w:hAnsi="Avenir Book" w:cstheme="minorBidi"/>
          <w:color w:val="000000" w:themeColor="text1"/>
          <w:sz w:val="22"/>
          <w:szCs w:val="22"/>
          <w:lang w:eastAsia="en-US"/>
        </w:rPr>
        <w:t xml:space="preserve"> </w:t>
      </w:r>
    </w:p>
    <w:p w:rsidR="00616180" w:rsidRPr="00B44105" w:rsidRDefault="00616180" w:rsidP="00616180">
      <w:pPr>
        <w:numPr>
          <w:ilvl w:val="0"/>
          <w:numId w:val="7"/>
        </w:numPr>
        <w:spacing w:before="120"/>
        <w:rPr>
          <w:rFonts w:ascii="Avenir Book" w:hAnsi="Avenir Book"/>
          <w:color w:val="000000" w:themeColor="text1"/>
          <w:sz w:val="22"/>
          <w:szCs w:val="22"/>
          <w:lang w:val="en-US"/>
        </w:rPr>
      </w:pPr>
      <w:r w:rsidRPr="00B44105">
        <w:rPr>
          <w:rFonts w:ascii="Avenir Book" w:hAnsi="Avenir Book"/>
          <w:color w:val="000000" w:themeColor="text1"/>
          <w:sz w:val="22"/>
          <w:szCs w:val="22"/>
        </w:rPr>
        <w:t xml:space="preserve">ANANIADOU, K. </w:t>
      </w:r>
      <w:proofErr w:type="spellStart"/>
      <w:r w:rsidRPr="00B44105">
        <w:rPr>
          <w:rFonts w:ascii="Avenir Book" w:hAnsi="Avenir Book"/>
          <w:color w:val="000000" w:themeColor="text1"/>
          <w:sz w:val="22"/>
          <w:szCs w:val="22"/>
        </w:rPr>
        <w:t>and</w:t>
      </w:r>
      <w:proofErr w:type="spellEnd"/>
      <w:r w:rsidRPr="00B44105">
        <w:rPr>
          <w:rFonts w:ascii="Avenir Book" w:hAnsi="Avenir Book"/>
          <w:color w:val="000000" w:themeColor="text1"/>
          <w:sz w:val="22"/>
          <w:szCs w:val="22"/>
        </w:rPr>
        <w:t xml:space="preserve"> M. Claro</w:t>
      </w:r>
      <w:r w:rsidR="00CD101A" w:rsidRPr="00B44105">
        <w:rPr>
          <w:rFonts w:ascii="Avenir Book" w:hAnsi="Avenir Book"/>
          <w:color w:val="000000" w:themeColor="text1"/>
          <w:sz w:val="22"/>
          <w:szCs w:val="22"/>
        </w:rPr>
        <w:t xml:space="preserve">. </w:t>
      </w:r>
      <w:r w:rsidRPr="00B44105">
        <w:rPr>
          <w:rFonts w:ascii="Avenir Book" w:hAnsi="Avenir Book"/>
          <w:color w:val="000000" w:themeColor="text1"/>
          <w:sz w:val="22"/>
          <w:szCs w:val="22"/>
          <w:lang w:val="en-US"/>
        </w:rPr>
        <w:t>21st Century Skills and Competences for New Millennium Learners in OECD Countries”, OECD Education Working Papers, No. 41, OECD Publishing</w:t>
      </w:r>
      <w:r w:rsidR="00CD101A" w:rsidRPr="00B44105">
        <w:rPr>
          <w:rFonts w:ascii="Avenir Book" w:hAnsi="Avenir Book"/>
          <w:color w:val="000000" w:themeColor="text1"/>
          <w:sz w:val="22"/>
          <w:szCs w:val="22"/>
          <w:lang w:val="en-US"/>
        </w:rPr>
        <w:t>, 2009</w:t>
      </w:r>
      <w:r w:rsidRPr="00B44105">
        <w:rPr>
          <w:rFonts w:ascii="Avenir Book" w:hAnsi="Avenir Book"/>
          <w:color w:val="000000" w:themeColor="text1"/>
          <w:sz w:val="22"/>
          <w:szCs w:val="22"/>
          <w:lang w:val="en-US"/>
        </w:rPr>
        <w:t xml:space="preserve">. </w:t>
      </w:r>
      <w:hyperlink r:id="rId7" w:history="1">
        <w:r w:rsidR="00B44105" w:rsidRPr="00AC3999">
          <w:rPr>
            <w:rStyle w:val="Hyperlink"/>
            <w:rFonts w:ascii="Avenir Book" w:hAnsi="Avenir Book"/>
            <w:sz w:val="22"/>
            <w:szCs w:val="22"/>
            <w:lang w:val="en-US"/>
          </w:rPr>
          <w:t>http://dx.doi.org/10.1787/218525261154</w:t>
        </w:r>
      </w:hyperlink>
      <w:r w:rsidR="00B44105">
        <w:rPr>
          <w:rFonts w:ascii="Avenir Book" w:hAnsi="Avenir Book"/>
          <w:color w:val="000000" w:themeColor="text1"/>
          <w:sz w:val="22"/>
          <w:szCs w:val="22"/>
          <w:lang w:val="en-US"/>
        </w:rPr>
        <w:t xml:space="preserve"> </w:t>
      </w:r>
    </w:p>
    <w:p w:rsidR="008E0E8F" w:rsidRPr="00B44105" w:rsidRDefault="008E0E8F" w:rsidP="008E0E8F">
      <w:pPr>
        <w:numPr>
          <w:ilvl w:val="0"/>
          <w:numId w:val="7"/>
        </w:numPr>
        <w:spacing w:before="120"/>
        <w:rPr>
          <w:rFonts w:ascii="Avenir Book" w:hAnsi="Avenir Book"/>
          <w:color w:val="000000" w:themeColor="text1"/>
          <w:sz w:val="22"/>
          <w:szCs w:val="22"/>
        </w:rPr>
      </w:pPr>
      <w:r w:rsidRPr="00B44105">
        <w:rPr>
          <w:rFonts w:ascii="Avenir Book" w:hAnsi="Avenir Book"/>
          <w:color w:val="000000" w:themeColor="text1"/>
          <w:sz w:val="22"/>
          <w:szCs w:val="22"/>
          <w:lang w:val="en-US"/>
        </w:rPr>
        <w:t>BALDWIN</w:t>
      </w:r>
      <w:r w:rsidRPr="00B44105">
        <w:rPr>
          <w:rFonts w:ascii="Avenir Book" w:eastAsiaTheme="minorHAnsi" w:hAnsi="Avenir Book" w:cstheme="minorBidi"/>
          <w:color w:val="000000" w:themeColor="text1"/>
          <w:sz w:val="22"/>
          <w:szCs w:val="22"/>
          <w:lang w:val="en-US" w:eastAsia="en-US"/>
        </w:rPr>
        <w:t xml:space="preserve">, R. (2016). The great convergence: Information technology and the new globalization. Harvard University Press. </w:t>
      </w:r>
      <w:r w:rsidRPr="00B44105">
        <w:rPr>
          <w:rFonts w:ascii="Avenir Book" w:hAnsi="Avenir Book"/>
          <w:color w:val="000000" w:themeColor="text1"/>
          <w:sz w:val="22"/>
          <w:szCs w:val="22"/>
        </w:rPr>
        <w:t xml:space="preserve">Disponível em: </w:t>
      </w:r>
      <w:hyperlink r:id="rId8" w:history="1">
        <w:r w:rsidR="00616180" w:rsidRPr="00B44105">
          <w:rPr>
            <w:rStyle w:val="Hyperlink"/>
            <w:rFonts w:ascii="Avenir Book" w:hAnsi="Avenir Book"/>
            <w:sz w:val="22"/>
            <w:szCs w:val="22"/>
            <w:lang w:eastAsia="en-US"/>
          </w:rPr>
          <w:t>https://www.hup.harvard.edu/catalog.php?isbn=9780674660489</w:t>
        </w:r>
      </w:hyperlink>
    </w:p>
    <w:p w:rsidR="00CD101A" w:rsidRPr="00B44105" w:rsidRDefault="00CD101A" w:rsidP="00CD101A">
      <w:pPr>
        <w:numPr>
          <w:ilvl w:val="0"/>
          <w:numId w:val="7"/>
        </w:numPr>
        <w:spacing w:before="120"/>
        <w:rPr>
          <w:rFonts w:ascii="Avenir Book" w:hAnsi="Avenir Book"/>
          <w:color w:val="000000" w:themeColor="text1"/>
          <w:sz w:val="22"/>
          <w:szCs w:val="22"/>
          <w:lang w:val="en-US"/>
        </w:rPr>
      </w:pPr>
      <w:r w:rsidRPr="00B44105">
        <w:rPr>
          <w:rFonts w:ascii="Avenir Book" w:hAnsi="Avenir Book"/>
          <w:color w:val="000000" w:themeColor="text1"/>
          <w:sz w:val="22"/>
          <w:szCs w:val="22"/>
          <w:lang w:val="en-US"/>
        </w:rPr>
        <w:t>ALTBACH, P. One-third of the globe: the future of higher education in China and India. Prospects 39(1):11-31, 2009.</w:t>
      </w:r>
    </w:p>
    <w:p w:rsidR="00667E50" w:rsidRPr="00B44105" w:rsidRDefault="00667E50" w:rsidP="00667E50">
      <w:pPr>
        <w:numPr>
          <w:ilvl w:val="0"/>
          <w:numId w:val="7"/>
        </w:numPr>
        <w:spacing w:before="120"/>
        <w:rPr>
          <w:rFonts w:ascii="Avenir Book" w:hAnsi="Avenir Book"/>
          <w:color w:val="000000" w:themeColor="text1"/>
          <w:sz w:val="22"/>
          <w:szCs w:val="22"/>
          <w:lang w:val="en-US"/>
        </w:rPr>
      </w:pPr>
      <w:r w:rsidRPr="00B44105">
        <w:rPr>
          <w:rFonts w:ascii="Avenir Book" w:hAnsi="Avenir Book"/>
          <w:color w:val="000000" w:themeColor="text1"/>
          <w:sz w:val="22"/>
          <w:szCs w:val="22"/>
          <w:lang w:val="en-US"/>
        </w:rPr>
        <w:t xml:space="preserve">The University of California Commission on General Education. General Education in the 21st Century: A Report of the University of California Commission on General Education. 2007. Online: </w:t>
      </w:r>
      <w:hyperlink r:id="rId9" w:history="1">
        <w:r w:rsidR="00B44105" w:rsidRPr="00AC3999">
          <w:rPr>
            <w:rStyle w:val="Hyperlink"/>
            <w:rFonts w:ascii="Avenir Book" w:hAnsi="Avenir Book"/>
            <w:sz w:val="22"/>
            <w:szCs w:val="22"/>
            <w:lang w:val="en-US"/>
          </w:rPr>
          <w:t>https://cshe.berkeley.edu/publications/general-education-21st-century-reportuniversity-california-commission-general</w:t>
        </w:r>
      </w:hyperlink>
      <w:r w:rsidR="00B44105">
        <w:rPr>
          <w:rFonts w:ascii="Avenir Book" w:hAnsi="Avenir Book"/>
          <w:color w:val="000000" w:themeColor="text1"/>
          <w:sz w:val="22"/>
          <w:szCs w:val="22"/>
          <w:lang w:val="en-US"/>
        </w:rPr>
        <w:t xml:space="preserve"> </w:t>
      </w:r>
      <w:r w:rsidRPr="00B44105">
        <w:rPr>
          <w:rFonts w:ascii="Avenir Book" w:hAnsi="Avenir Book"/>
          <w:color w:val="000000" w:themeColor="text1"/>
          <w:sz w:val="22"/>
          <w:szCs w:val="22"/>
          <w:lang w:val="en-US"/>
        </w:rPr>
        <w:t xml:space="preserve"> </w:t>
      </w:r>
    </w:p>
    <w:p w:rsidR="0067531C" w:rsidRPr="00616180" w:rsidRDefault="0067531C" w:rsidP="00CD7249">
      <w:pPr>
        <w:spacing w:before="120"/>
        <w:jc w:val="both"/>
        <w:rPr>
          <w:rFonts w:ascii="Avenir Book" w:hAnsi="Avenir Book"/>
          <w:lang w:val="en-US"/>
        </w:rPr>
      </w:pPr>
    </w:p>
    <w:p w:rsidR="00CD7249" w:rsidRPr="0076292F" w:rsidRDefault="00CD7249" w:rsidP="00CD7249">
      <w:pPr>
        <w:spacing w:before="120"/>
        <w:jc w:val="both"/>
        <w:rPr>
          <w:rFonts w:ascii="Avenir Book" w:hAnsi="Avenir Book"/>
        </w:rPr>
      </w:pPr>
      <w:r w:rsidRPr="0076292F">
        <w:rPr>
          <w:rFonts w:ascii="Avenir Book" w:hAnsi="Avenir Book"/>
        </w:rPr>
        <w:t>CORPO DOCENTE:</w:t>
      </w:r>
    </w:p>
    <w:p w:rsidR="00CD7249" w:rsidRPr="0067531C" w:rsidRDefault="008E0E8F" w:rsidP="00CD7249">
      <w:pPr>
        <w:spacing w:before="120"/>
        <w:jc w:val="both"/>
        <w:rPr>
          <w:rFonts w:ascii="Avenir Book" w:hAnsi="Avenir Book"/>
        </w:rPr>
      </w:pPr>
      <w:r w:rsidRPr="008E0E8F">
        <w:rPr>
          <w:rFonts w:ascii="Avenir Book" w:hAnsi="Avenir Book"/>
          <w:b/>
          <w:bCs/>
        </w:rPr>
        <w:t>LUÍS CARLOS DE MENEZES</w:t>
      </w:r>
      <w:r w:rsidR="00CD7249" w:rsidRPr="0067531C">
        <w:rPr>
          <w:rFonts w:ascii="Avenir Book" w:hAnsi="Avenir Book"/>
        </w:rPr>
        <w:t>: Bacharel em Física (Universidade de São Paulo -1967), Mestre em Física (</w:t>
      </w:r>
      <w:proofErr w:type="spellStart"/>
      <w:r w:rsidR="00CD7249" w:rsidRPr="0067531C">
        <w:rPr>
          <w:rFonts w:ascii="Avenir Book" w:hAnsi="Avenir Book"/>
        </w:rPr>
        <w:t>Carnegie</w:t>
      </w:r>
      <w:proofErr w:type="spellEnd"/>
      <w:r w:rsidR="00CD7249" w:rsidRPr="0067531C">
        <w:rPr>
          <w:rFonts w:ascii="Avenir Book" w:hAnsi="Avenir Book"/>
        </w:rPr>
        <w:t xml:space="preserve"> </w:t>
      </w:r>
      <w:proofErr w:type="spellStart"/>
      <w:r w:rsidR="00CD7249" w:rsidRPr="0067531C">
        <w:rPr>
          <w:rFonts w:ascii="Avenir Book" w:hAnsi="Avenir Book"/>
        </w:rPr>
        <w:t>Mellon</w:t>
      </w:r>
      <w:proofErr w:type="spellEnd"/>
      <w:r w:rsidR="00CD7249" w:rsidRPr="0067531C">
        <w:rPr>
          <w:rFonts w:ascii="Avenir Book" w:hAnsi="Avenir Book"/>
        </w:rPr>
        <w:t xml:space="preserve"> </w:t>
      </w:r>
      <w:proofErr w:type="spellStart"/>
      <w:r w:rsidR="00CD7249" w:rsidRPr="0067531C">
        <w:rPr>
          <w:rFonts w:ascii="Avenir Book" w:hAnsi="Avenir Book"/>
        </w:rPr>
        <w:t>University</w:t>
      </w:r>
      <w:proofErr w:type="spellEnd"/>
      <w:r w:rsidR="00CD7249" w:rsidRPr="0067531C">
        <w:rPr>
          <w:rFonts w:ascii="Avenir Book" w:hAnsi="Avenir Book"/>
        </w:rPr>
        <w:t xml:space="preserve"> -1971), Doutor em Física (</w:t>
      </w:r>
      <w:proofErr w:type="spellStart"/>
      <w:r w:rsidR="00CD7249" w:rsidRPr="0067531C">
        <w:rPr>
          <w:rFonts w:ascii="Avenir Book" w:hAnsi="Avenir Book"/>
        </w:rPr>
        <w:t>Universitaet</w:t>
      </w:r>
      <w:proofErr w:type="spellEnd"/>
      <w:r w:rsidR="00CD7249" w:rsidRPr="0067531C">
        <w:rPr>
          <w:rFonts w:ascii="Avenir Book" w:hAnsi="Avenir Book"/>
        </w:rPr>
        <w:t xml:space="preserve"> </w:t>
      </w:r>
      <w:proofErr w:type="spellStart"/>
      <w:r w:rsidR="00CD7249" w:rsidRPr="0067531C">
        <w:rPr>
          <w:rFonts w:ascii="Avenir Book" w:hAnsi="Avenir Book"/>
        </w:rPr>
        <w:t>Regensburg</w:t>
      </w:r>
      <w:proofErr w:type="spellEnd"/>
      <w:r w:rsidR="00CD7249" w:rsidRPr="0067531C">
        <w:rPr>
          <w:rFonts w:ascii="Avenir Book" w:hAnsi="Avenir Book"/>
        </w:rPr>
        <w:t xml:space="preserve"> -1974). Professor sênior do Instituto de Física da USP, foi membro do Conselho Estadual de Educação em São Paulo, consultor da UNESCO para propostas curriculares. </w:t>
      </w:r>
      <w:r w:rsidR="00B44105">
        <w:rPr>
          <w:rFonts w:ascii="Avenir Book" w:hAnsi="Avenir Book"/>
        </w:rPr>
        <w:t>Foi m</w:t>
      </w:r>
      <w:r w:rsidR="00CD7249" w:rsidRPr="0067531C">
        <w:rPr>
          <w:rFonts w:ascii="Avenir Book" w:hAnsi="Avenir Book"/>
        </w:rPr>
        <w:t xml:space="preserve">embro do Conselho do Prêmio Jabuti de Literatura, junto à Câmara Brasileira do Livro. Foi assessor do Ministério da Educação para elaboração da Base Nacional Curricular. </w:t>
      </w:r>
      <w:r w:rsidR="00B44105">
        <w:rPr>
          <w:rFonts w:ascii="Avenir Book" w:hAnsi="Avenir Book"/>
        </w:rPr>
        <w:t>Foi c</w:t>
      </w:r>
      <w:r w:rsidR="00CD7249" w:rsidRPr="0067531C">
        <w:rPr>
          <w:rFonts w:ascii="Avenir Book" w:hAnsi="Avenir Book"/>
        </w:rPr>
        <w:t>oordenador acadêmico na Faculdade de Educação do SESI</w:t>
      </w:r>
      <w:r w:rsidR="00B44105">
        <w:rPr>
          <w:rFonts w:ascii="Avenir Book" w:hAnsi="Avenir Book"/>
        </w:rPr>
        <w:t>/SP</w:t>
      </w:r>
      <w:r w:rsidR="00CD7249" w:rsidRPr="0067531C">
        <w:rPr>
          <w:rFonts w:ascii="Avenir Book" w:hAnsi="Avenir Book"/>
        </w:rPr>
        <w:t xml:space="preserve"> </w:t>
      </w:r>
      <w:r w:rsidR="00B44105">
        <w:rPr>
          <w:rFonts w:ascii="Avenir Book" w:hAnsi="Avenir Book"/>
        </w:rPr>
        <w:t>(</w:t>
      </w:r>
      <w:r w:rsidR="00CD7249" w:rsidRPr="0067531C">
        <w:rPr>
          <w:rFonts w:ascii="Avenir Book" w:hAnsi="Avenir Book"/>
        </w:rPr>
        <w:t>2016</w:t>
      </w:r>
      <w:r w:rsidR="00B44105">
        <w:rPr>
          <w:rFonts w:ascii="Avenir Book" w:hAnsi="Avenir Book"/>
        </w:rPr>
        <w:t>-</w:t>
      </w:r>
      <w:r w:rsidR="00CD7249" w:rsidRPr="0067531C">
        <w:rPr>
          <w:rFonts w:ascii="Avenir Book" w:hAnsi="Avenir Book"/>
        </w:rPr>
        <w:t>201</w:t>
      </w:r>
      <w:r w:rsidR="00B44105">
        <w:rPr>
          <w:rFonts w:ascii="Avenir Book" w:hAnsi="Avenir Book"/>
        </w:rPr>
        <w:t>7)</w:t>
      </w:r>
      <w:r w:rsidR="00CD7249" w:rsidRPr="0067531C">
        <w:rPr>
          <w:rFonts w:ascii="Avenir Book" w:hAnsi="Avenir Book"/>
        </w:rPr>
        <w:t xml:space="preserve">, onde a formação de professores era marcada pela interdisciplinaridade e pela residência pedagógica em escolas </w:t>
      </w:r>
      <w:r w:rsidR="00CD7249" w:rsidRPr="0067531C">
        <w:rPr>
          <w:rFonts w:ascii="Avenir Book" w:hAnsi="Avenir Book"/>
        </w:rPr>
        <w:lastRenderedPageBreak/>
        <w:t xml:space="preserve">básicas. Seus principais focos de trabalho estão relacionados a educação, currículos para a educação básica, formação de professores e ensino de ciências. Atualmente, é o </w:t>
      </w:r>
      <w:r w:rsidR="00B44105">
        <w:rPr>
          <w:rFonts w:ascii="Avenir Book" w:hAnsi="Avenir Book"/>
        </w:rPr>
        <w:t>C</w:t>
      </w:r>
      <w:r w:rsidR="00CD7249" w:rsidRPr="0067531C">
        <w:rPr>
          <w:rFonts w:ascii="Avenir Book" w:hAnsi="Avenir Book"/>
        </w:rPr>
        <w:t xml:space="preserve">oordenador </w:t>
      </w:r>
      <w:r w:rsidR="00B44105">
        <w:rPr>
          <w:rFonts w:ascii="Avenir Book" w:hAnsi="Avenir Book"/>
        </w:rPr>
        <w:t>A</w:t>
      </w:r>
      <w:r w:rsidR="00CD7249" w:rsidRPr="0067531C">
        <w:rPr>
          <w:rFonts w:ascii="Avenir Book" w:hAnsi="Avenir Book"/>
        </w:rPr>
        <w:t>cadêmico da Cátedra de Educação Básica do IEA/USP.</w:t>
      </w:r>
    </w:p>
    <w:p w:rsidR="00CD7249" w:rsidRPr="0067531C" w:rsidRDefault="008E0E8F" w:rsidP="00CD7249">
      <w:pPr>
        <w:spacing w:before="120"/>
        <w:jc w:val="both"/>
        <w:rPr>
          <w:rFonts w:ascii="Avenir Book" w:hAnsi="Avenir Book"/>
        </w:rPr>
      </w:pPr>
      <w:r w:rsidRPr="008E0E8F">
        <w:rPr>
          <w:rFonts w:ascii="Avenir Book" w:hAnsi="Avenir Book"/>
          <w:b/>
          <w:bCs/>
        </w:rPr>
        <w:t>NAOMAR DE ALMEIDA FILHO</w:t>
      </w:r>
      <w:r w:rsidR="00CD7249" w:rsidRPr="0067531C">
        <w:rPr>
          <w:rFonts w:ascii="Avenir Book" w:hAnsi="Avenir Book"/>
        </w:rPr>
        <w:t xml:space="preserve">: Professor Titular aposentado do Instituto de Saúde Coletiva da UFBA. Ph.D. em Epidemiologia. D.Sc. </w:t>
      </w:r>
      <w:proofErr w:type="spellStart"/>
      <w:r w:rsidR="00CD7249" w:rsidRPr="0067531C">
        <w:rPr>
          <w:rFonts w:ascii="Avenir Book" w:hAnsi="Avenir Book"/>
        </w:rPr>
        <w:t>Honoris</w:t>
      </w:r>
      <w:proofErr w:type="spellEnd"/>
      <w:r w:rsidR="00CD7249" w:rsidRPr="0067531C">
        <w:rPr>
          <w:rFonts w:ascii="Avenir Book" w:hAnsi="Avenir Book"/>
        </w:rPr>
        <w:t xml:space="preserve"> Causa pela </w:t>
      </w:r>
      <w:proofErr w:type="spellStart"/>
      <w:r w:rsidR="00CD7249" w:rsidRPr="0067531C">
        <w:rPr>
          <w:rFonts w:ascii="Avenir Book" w:hAnsi="Avenir Book"/>
        </w:rPr>
        <w:t>McGill</w:t>
      </w:r>
      <w:proofErr w:type="spellEnd"/>
      <w:r w:rsidR="00CD7249" w:rsidRPr="0067531C">
        <w:rPr>
          <w:rFonts w:ascii="Avenir Book" w:hAnsi="Avenir Book"/>
        </w:rPr>
        <w:t xml:space="preserve"> </w:t>
      </w:r>
      <w:proofErr w:type="spellStart"/>
      <w:r w:rsidR="00CD7249" w:rsidRPr="0067531C">
        <w:rPr>
          <w:rFonts w:ascii="Avenir Book" w:hAnsi="Avenir Book"/>
        </w:rPr>
        <w:t>University</w:t>
      </w:r>
      <w:proofErr w:type="spellEnd"/>
      <w:r w:rsidR="00CD7249" w:rsidRPr="0067531C">
        <w:rPr>
          <w:rFonts w:ascii="Avenir Book" w:hAnsi="Avenir Book"/>
        </w:rPr>
        <w:t xml:space="preserve">. Professor Visitante em várias universidades: </w:t>
      </w:r>
      <w:proofErr w:type="spellStart"/>
      <w:r w:rsidR="00CD7249" w:rsidRPr="0067531C">
        <w:rPr>
          <w:rFonts w:ascii="Avenir Book" w:hAnsi="Avenir Book"/>
        </w:rPr>
        <w:t>UNC-Chapel</w:t>
      </w:r>
      <w:proofErr w:type="spellEnd"/>
      <w:r w:rsidR="00CD7249" w:rsidRPr="0067531C">
        <w:rPr>
          <w:rFonts w:ascii="Avenir Book" w:hAnsi="Avenir Book"/>
        </w:rPr>
        <w:t xml:space="preserve"> Hill, </w:t>
      </w:r>
      <w:proofErr w:type="spellStart"/>
      <w:r w:rsidR="00CD7249" w:rsidRPr="0067531C">
        <w:rPr>
          <w:rFonts w:ascii="Avenir Book" w:hAnsi="Avenir Book"/>
        </w:rPr>
        <w:t>UC-Berkeley</w:t>
      </w:r>
      <w:proofErr w:type="spellEnd"/>
      <w:r w:rsidR="00CD7249" w:rsidRPr="0067531C">
        <w:rPr>
          <w:rFonts w:ascii="Avenir Book" w:hAnsi="Avenir Book"/>
        </w:rPr>
        <w:t xml:space="preserve">, </w:t>
      </w:r>
      <w:proofErr w:type="spellStart"/>
      <w:r w:rsidR="00CD7249" w:rsidRPr="0067531C">
        <w:rPr>
          <w:rFonts w:ascii="Avenir Book" w:hAnsi="Avenir Book"/>
        </w:rPr>
        <w:t>Universidad</w:t>
      </w:r>
      <w:proofErr w:type="spellEnd"/>
      <w:r w:rsidR="00CD7249" w:rsidRPr="0067531C">
        <w:rPr>
          <w:rFonts w:ascii="Avenir Book" w:hAnsi="Avenir Book"/>
        </w:rPr>
        <w:t xml:space="preserve"> Nacional de </w:t>
      </w:r>
      <w:proofErr w:type="spellStart"/>
      <w:r w:rsidR="00CD7249" w:rsidRPr="0067531C">
        <w:rPr>
          <w:rFonts w:ascii="Avenir Book" w:hAnsi="Avenir Book"/>
        </w:rPr>
        <w:t>Lanús</w:t>
      </w:r>
      <w:proofErr w:type="spellEnd"/>
      <w:r w:rsidR="00CD7249" w:rsidRPr="0067531C">
        <w:rPr>
          <w:rFonts w:ascii="Avenir Book" w:hAnsi="Avenir Book"/>
        </w:rPr>
        <w:t xml:space="preserve">, </w:t>
      </w:r>
      <w:proofErr w:type="spellStart"/>
      <w:r w:rsidR="00CD7249" w:rsidRPr="0067531C">
        <w:rPr>
          <w:rFonts w:ascii="Avenir Book" w:hAnsi="Avenir Book"/>
        </w:rPr>
        <w:t>Université</w:t>
      </w:r>
      <w:proofErr w:type="spellEnd"/>
      <w:r w:rsidR="00CD7249" w:rsidRPr="0067531C">
        <w:rPr>
          <w:rFonts w:ascii="Avenir Book" w:hAnsi="Avenir Book"/>
        </w:rPr>
        <w:t xml:space="preserve"> de Montreal e Harvard </w:t>
      </w:r>
      <w:proofErr w:type="spellStart"/>
      <w:r w:rsidR="00CD7249" w:rsidRPr="0067531C">
        <w:rPr>
          <w:rFonts w:ascii="Avenir Book" w:hAnsi="Avenir Book"/>
        </w:rPr>
        <w:t>University</w:t>
      </w:r>
      <w:proofErr w:type="spellEnd"/>
      <w:r w:rsidR="00CD7249" w:rsidRPr="0067531C">
        <w:rPr>
          <w:rFonts w:ascii="Avenir Book" w:hAnsi="Avenir Book"/>
        </w:rPr>
        <w:t>. Pesquisador I-A do CNPq. Foco da atividade científica: epidemiologia social em saúde mental. Autor de livros sobre metodologia e epistemologia no campo da Saúde Coletiva. Foi Reitor da UFBA (2002-2010) e da UFSB (2013-2017). Atualmente é Professor Visitante no Instituto de Estudos Avançados da USP, titular da Cátedra de Educação Básica, onde conduz estudos sobre a relação entre universidade, história e sociedade.</w:t>
      </w:r>
    </w:p>
    <w:p w:rsidR="00CD7249" w:rsidRPr="0067531C" w:rsidRDefault="00CD7249" w:rsidP="00CD7249">
      <w:pPr>
        <w:spacing w:before="120"/>
        <w:jc w:val="both"/>
        <w:rPr>
          <w:rFonts w:ascii="Avenir Book" w:hAnsi="Avenir Book"/>
        </w:rPr>
      </w:pPr>
    </w:p>
    <w:p w:rsidR="00CD7249" w:rsidRPr="0067531C" w:rsidRDefault="00CD7249" w:rsidP="00CD7249">
      <w:pPr>
        <w:spacing w:before="120"/>
        <w:jc w:val="both"/>
        <w:rPr>
          <w:rFonts w:ascii="Avenir Book" w:hAnsi="Avenir Book"/>
        </w:rPr>
      </w:pPr>
    </w:p>
    <w:sectPr w:rsidR="00CD7249" w:rsidRPr="0067531C" w:rsidSect="006C5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20D2"/>
    <w:multiLevelType w:val="multilevel"/>
    <w:tmpl w:val="A3EE50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D012DF2"/>
    <w:multiLevelType w:val="hybridMultilevel"/>
    <w:tmpl w:val="2C5654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220" w:hanging="360"/>
      </w:pPr>
    </w:lvl>
    <w:lvl w:ilvl="2" w:tplc="0416001B" w:tentative="1">
      <w:start w:val="1"/>
      <w:numFmt w:val="lowerRoman"/>
      <w:lvlText w:val="%3."/>
      <w:lvlJc w:val="right"/>
      <w:pPr>
        <w:ind w:left="1940" w:hanging="180"/>
      </w:pPr>
    </w:lvl>
    <w:lvl w:ilvl="3" w:tplc="0416000F" w:tentative="1">
      <w:start w:val="1"/>
      <w:numFmt w:val="decimal"/>
      <w:lvlText w:val="%4."/>
      <w:lvlJc w:val="left"/>
      <w:pPr>
        <w:ind w:left="2660" w:hanging="360"/>
      </w:pPr>
    </w:lvl>
    <w:lvl w:ilvl="4" w:tplc="04160019" w:tentative="1">
      <w:start w:val="1"/>
      <w:numFmt w:val="lowerLetter"/>
      <w:lvlText w:val="%5."/>
      <w:lvlJc w:val="left"/>
      <w:pPr>
        <w:ind w:left="3380" w:hanging="360"/>
      </w:pPr>
    </w:lvl>
    <w:lvl w:ilvl="5" w:tplc="0416001B" w:tentative="1">
      <w:start w:val="1"/>
      <w:numFmt w:val="lowerRoman"/>
      <w:lvlText w:val="%6."/>
      <w:lvlJc w:val="right"/>
      <w:pPr>
        <w:ind w:left="4100" w:hanging="180"/>
      </w:pPr>
    </w:lvl>
    <w:lvl w:ilvl="6" w:tplc="0416000F" w:tentative="1">
      <w:start w:val="1"/>
      <w:numFmt w:val="decimal"/>
      <w:lvlText w:val="%7."/>
      <w:lvlJc w:val="left"/>
      <w:pPr>
        <w:ind w:left="4820" w:hanging="360"/>
      </w:pPr>
    </w:lvl>
    <w:lvl w:ilvl="7" w:tplc="04160019" w:tentative="1">
      <w:start w:val="1"/>
      <w:numFmt w:val="lowerLetter"/>
      <w:lvlText w:val="%8."/>
      <w:lvlJc w:val="left"/>
      <w:pPr>
        <w:ind w:left="5540" w:hanging="360"/>
      </w:pPr>
    </w:lvl>
    <w:lvl w:ilvl="8" w:tplc="0416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">
    <w:nsid w:val="432363D8"/>
    <w:multiLevelType w:val="hybridMultilevel"/>
    <w:tmpl w:val="2C5654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220" w:hanging="360"/>
      </w:pPr>
    </w:lvl>
    <w:lvl w:ilvl="2" w:tplc="0416001B" w:tentative="1">
      <w:start w:val="1"/>
      <w:numFmt w:val="lowerRoman"/>
      <w:lvlText w:val="%3."/>
      <w:lvlJc w:val="right"/>
      <w:pPr>
        <w:ind w:left="1940" w:hanging="180"/>
      </w:pPr>
    </w:lvl>
    <w:lvl w:ilvl="3" w:tplc="0416000F" w:tentative="1">
      <w:start w:val="1"/>
      <w:numFmt w:val="decimal"/>
      <w:lvlText w:val="%4."/>
      <w:lvlJc w:val="left"/>
      <w:pPr>
        <w:ind w:left="2660" w:hanging="360"/>
      </w:pPr>
    </w:lvl>
    <w:lvl w:ilvl="4" w:tplc="04160019" w:tentative="1">
      <w:start w:val="1"/>
      <w:numFmt w:val="lowerLetter"/>
      <w:lvlText w:val="%5."/>
      <w:lvlJc w:val="left"/>
      <w:pPr>
        <w:ind w:left="3380" w:hanging="360"/>
      </w:pPr>
    </w:lvl>
    <w:lvl w:ilvl="5" w:tplc="0416001B" w:tentative="1">
      <w:start w:val="1"/>
      <w:numFmt w:val="lowerRoman"/>
      <w:lvlText w:val="%6."/>
      <w:lvlJc w:val="right"/>
      <w:pPr>
        <w:ind w:left="4100" w:hanging="180"/>
      </w:pPr>
    </w:lvl>
    <w:lvl w:ilvl="6" w:tplc="0416000F" w:tentative="1">
      <w:start w:val="1"/>
      <w:numFmt w:val="decimal"/>
      <w:lvlText w:val="%7."/>
      <w:lvlJc w:val="left"/>
      <w:pPr>
        <w:ind w:left="4820" w:hanging="360"/>
      </w:pPr>
    </w:lvl>
    <w:lvl w:ilvl="7" w:tplc="04160019" w:tentative="1">
      <w:start w:val="1"/>
      <w:numFmt w:val="lowerLetter"/>
      <w:lvlText w:val="%8."/>
      <w:lvlJc w:val="left"/>
      <w:pPr>
        <w:ind w:left="5540" w:hanging="360"/>
      </w:pPr>
    </w:lvl>
    <w:lvl w:ilvl="8" w:tplc="0416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">
    <w:nsid w:val="615B1860"/>
    <w:multiLevelType w:val="multilevel"/>
    <w:tmpl w:val="96F6C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231A15"/>
    <w:multiLevelType w:val="multilevel"/>
    <w:tmpl w:val="A970B3D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5">
    <w:nsid w:val="6D720C7F"/>
    <w:multiLevelType w:val="hybridMultilevel"/>
    <w:tmpl w:val="2C5654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220" w:hanging="360"/>
      </w:pPr>
    </w:lvl>
    <w:lvl w:ilvl="2" w:tplc="0416001B" w:tentative="1">
      <w:start w:val="1"/>
      <w:numFmt w:val="lowerRoman"/>
      <w:lvlText w:val="%3."/>
      <w:lvlJc w:val="right"/>
      <w:pPr>
        <w:ind w:left="1940" w:hanging="180"/>
      </w:pPr>
    </w:lvl>
    <w:lvl w:ilvl="3" w:tplc="0416000F" w:tentative="1">
      <w:start w:val="1"/>
      <w:numFmt w:val="decimal"/>
      <w:lvlText w:val="%4."/>
      <w:lvlJc w:val="left"/>
      <w:pPr>
        <w:ind w:left="2660" w:hanging="360"/>
      </w:pPr>
    </w:lvl>
    <w:lvl w:ilvl="4" w:tplc="04160019" w:tentative="1">
      <w:start w:val="1"/>
      <w:numFmt w:val="lowerLetter"/>
      <w:lvlText w:val="%5."/>
      <w:lvlJc w:val="left"/>
      <w:pPr>
        <w:ind w:left="3380" w:hanging="360"/>
      </w:pPr>
    </w:lvl>
    <w:lvl w:ilvl="5" w:tplc="0416001B" w:tentative="1">
      <w:start w:val="1"/>
      <w:numFmt w:val="lowerRoman"/>
      <w:lvlText w:val="%6."/>
      <w:lvlJc w:val="right"/>
      <w:pPr>
        <w:ind w:left="4100" w:hanging="180"/>
      </w:pPr>
    </w:lvl>
    <w:lvl w:ilvl="6" w:tplc="0416000F" w:tentative="1">
      <w:start w:val="1"/>
      <w:numFmt w:val="decimal"/>
      <w:lvlText w:val="%7."/>
      <w:lvlJc w:val="left"/>
      <w:pPr>
        <w:ind w:left="4820" w:hanging="360"/>
      </w:pPr>
    </w:lvl>
    <w:lvl w:ilvl="7" w:tplc="04160019" w:tentative="1">
      <w:start w:val="1"/>
      <w:numFmt w:val="lowerLetter"/>
      <w:lvlText w:val="%8."/>
      <w:lvlJc w:val="left"/>
      <w:pPr>
        <w:ind w:left="5540" w:hanging="360"/>
      </w:pPr>
    </w:lvl>
    <w:lvl w:ilvl="8" w:tplc="0416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6">
    <w:nsid w:val="73751D42"/>
    <w:multiLevelType w:val="hybridMultilevel"/>
    <w:tmpl w:val="3106F8C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D80AE7"/>
    <w:rsid w:val="005033E4"/>
    <w:rsid w:val="00616180"/>
    <w:rsid w:val="00667E50"/>
    <w:rsid w:val="0067531C"/>
    <w:rsid w:val="006B20DE"/>
    <w:rsid w:val="006C5413"/>
    <w:rsid w:val="0076292F"/>
    <w:rsid w:val="00784232"/>
    <w:rsid w:val="007C755F"/>
    <w:rsid w:val="00802998"/>
    <w:rsid w:val="008E0E8F"/>
    <w:rsid w:val="00A94CA2"/>
    <w:rsid w:val="00AC2A8E"/>
    <w:rsid w:val="00AD6D78"/>
    <w:rsid w:val="00B3655D"/>
    <w:rsid w:val="00B44105"/>
    <w:rsid w:val="00C220FB"/>
    <w:rsid w:val="00C66FAB"/>
    <w:rsid w:val="00CD101A"/>
    <w:rsid w:val="00CD7249"/>
    <w:rsid w:val="00D80AE7"/>
    <w:rsid w:val="00E05D92"/>
    <w:rsid w:val="00EA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180"/>
    <w:rPr>
      <w:rFonts w:ascii="Times New Roman" w:eastAsia="Times New Roman" w:hAnsi="Times New Roman" w:cs="Times New Roman"/>
      <w:lang w:val="pt-BR" w:eastAsia="pt-BR"/>
    </w:rPr>
  </w:style>
  <w:style w:type="paragraph" w:styleId="Ttulo1">
    <w:name w:val="heading 1"/>
    <w:basedOn w:val="Normal"/>
    <w:link w:val="Ttulo1Char"/>
    <w:uiPriority w:val="9"/>
    <w:qFormat/>
    <w:rsid w:val="00A94C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94CA2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A94CA2"/>
    <w:rPr>
      <w:color w:val="0000FF"/>
      <w:u w:val="single"/>
    </w:rPr>
  </w:style>
  <w:style w:type="character" w:customStyle="1" w:styleId="separator">
    <w:name w:val="separator"/>
    <w:basedOn w:val="Fontepargpadro"/>
    <w:rsid w:val="00A94CA2"/>
  </w:style>
  <w:style w:type="character" w:customStyle="1" w:styleId="UnresolvedMention">
    <w:name w:val="Unresolved Mention"/>
    <w:basedOn w:val="Fontepargpadro"/>
    <w:uiPriority w:val="99"/>
    <w:semiHidden/>
    <w:unhideWhenUsed/>
    <w:rsid w:val="0061618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p.harvard.edu/catalog.php?isbn=978067466048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x.doi.org/10.1787/2185252611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esalc.unesco.org/en/wp-content/uploads/2021/03/Almeida-Filho-ES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jhupbooks.press.jhu.edu/title/academia-nex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she.berkeley.edu/publications/general-education-21st-century-reportuniversity-california-commission-gener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908</Words>
  <Characters>4907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Menezes</dc:creator>
  <cp:lastModifiedBy>CEB</cp:lastModifiedBy>
  <cp:revision>2</cp:revision>
  <dcterms:created xsi:type="dcterms:W3CDTF">2021-05-13T18:22:00Z</dcterms:created>
  <dcterms:modified xsi:type="dcterms:W3CDTF">2021-05-13T18:22:00Z</dcterms:modified>
</cp:coreProperties>
</file>