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DE798" w14:textId="6F72E15C" w:rsidR="00716479" w:rsidRPr="009E77C2" w:rsidRDefault="00541804" w:rsidP="009E77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7C2">
        <w:rPr>
          <w:rFonts w:ascii="Times New Roman" w:hAnsi="Times New Roman" w:cs="Times New Roman"/>
          <w:b/>
          <w:bCs/>
          <w:sz w:val="24"/>
          <w:szCs w:val="24"/>
        </w:rPr>
        <w:t>Minicurso - A construção histórica da profissão docente no Brasil</w:t>
      </w:r>
      <w:r w:rsidRPr="009E77C2">
        <w:rPr>
          <w:rFonts w:ascii="Times New Roman" w:hAnsi="Times New Roman" w:cs="Times New Roman"/>
          <w:sz w:val="24"/>
          <w:szCs w:val="24"/>
        </w:rPr>
        <w:t xml:space="preserve"> </w:t>
      </w:r>
      <w:r w:rsidR="00C42A83" w:rsidRPr="009E77C2">
        <w:rPr>
          <w:rFonts w:ascii="Times New Roman" w:hAnsi="Times New Roman" w:cs="Times New Roman"/>
          <w:sz w:val="24"/>
          <w:szCs w:val="24"/>
        </w:rPr>
        <w:t>– 29/03</w:t>
      </w:r>
    </w:p>
    <w:p w14:paraId="6A617347" w14:textId="12862042" w:rsidR="007F46E0" w:rsidRPr="009E77C2" w:rsidRDefault="00716479" w:rsidP="009E77C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E77C2">
        <w:rPr>
          <w:rFonts w:ascii="Times New Roman" w:hAnsi="Times New Roman" w:cs="Times New Roman"/>
          <w:sz w:val="24"/>
          <w:szCs w:val="24"/>
        </w:rPr>
        <w:t xml:space="preserve">Expositoras: </w:t>
      </w:r>
      <w:r w:rsidR="00541804" w:rsidRPr="009E77C2">
        <w:rPr>
          <w:rFonts w:ascii="Times New Roman" w:hAnsi="Times New Roman" w:cs="Times New Roman"/>
          <w:sz w:val="24"/>
          <w:szCs w:val="24"/>
        </w:rPr>
        <w:t>Ana Paula Magalhães, Bernardete Gatti</w:t>
      </w:r>
      <w:r w:rsidRPr="009E77C2">
        <w:rPr>
          <w:rFonts w:ascii="Times New Roman" w:hAnsi="Times New Roman" w:cs="Times New Roman"/>
          <w:sz w:val="24"/>
          <w:szCs w:val="24"/>
        </w:rPr>
        <w:t xml:space="preserve"> e</w:t>
      </w:r>
      <w:r w:rsidR="00541804" w:rsidRPr="009E77C2">
        <w:rPr>
          <w:rFonts w:ascii="Times New Roman" w:hAnsi="Times New Roman" w:cs="Times New Roman"/>
          <w:sz w:val="24"/>
          <w:szCs w:val="24"/>
        </w:rPr>
        <w:t xml:space="preserve"> Ariadne </w:t>
      </w:r>
      <w:proofErr w:type="spellStart"/>
      <w:r w:rsidR="00541804" w:rsidRPr="009E77C2">
        <w:rPr>
          <w:rFonts w:ascii="Times New Roman" w:hAnsi="Times New Roman" w:cs="Times New Roman"/>
          <w:sz w:val="24"/>
          <w:szCs w:val="24"/>
        </w:rPr>
        <w:t>Ecar</w:t>
      </w:r>
      <w:proofErr w:type="spellEnd"/>
      <w:r w:rsidR="00541804" w:rsidRPr="009E77C2">
        <w:rPr>
          <w:rFonts w:ascii="Times New Roman" w:hAnsi="Times New Roman" w:cs="Times New Roman"/>
          <w:sz w:val="24"/>
          <w:szCs w:val="24"/>
        </w:rPr>
        <w:t xml:space="preserve"> </w:t>
      </w:r>
      <w:r w:rsidR="007F46E0" w:rsidRPr="009E77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3F6E9963" w14:textId="5FCD0453" w:rsidR="006039EC" w:rsidRDefault="00541804" w:rsidP="009E77C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E77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Coordenação:</w:t>
      </w:r>
      <w:r w:rsidR="006039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Ana Paula Magalhães</w:t>
      </w:r>
    </w:p>
    <w:p w14:paraId="22AA760B" w14:textId="1D831718" w:rsidR="00E264D4" w:rsidRPr="009E77C2" w:rsidRDefault="00541804" w:rsidP="009E77C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E77C2">
        <w:rPr>
          <w:rFonts w:ascii="Times New Roman" w:hAnsi="Times New Roman" w:cs="Times New Roman"/>
          <w:color w:val="222222"/>
          <w:sz w:val="24"/>
          <w:szCs w:val="24"/>
        </w:rPr>
        <w:t xml:space="preserve">Mediadoras: </w:t>
      </w:r>
      <w:r w:rsidR="007B7E76" w:rsidRPr="009E77C2">
        <w:rPr>
          <w:rFonts w:ascii="Times New Roman" w:hAnsi="Times New Roman" w:cs="Times New Roman"/>
          <w:color w:val="222222"/>
          <w:sz w:val="24"/>
          <w:szCs w:val="24"/>
        </w:rPr>
        <w:t>Márcia Azevedo</w:t>
      </w:r>
      <w:r w:rsidR="00716479" w:rsidRPr="009E77C2">
        <w:rPr>
          <w:rFonts w:ascii="Times New Roman" w:hAnsi="Times New Roman" w:cs="Times New Roman"/>
          <w:color w:val="222222"/>
          <w:sz w:val="24"/>
          <w:szCs w:val="24"/>
        </w:rPr>
        <w:t xml:space="preserve"> Coelho</w:t>
      </w:r>
      <w:r w:rsidR="007B7E76" w:rsidRPr="009E77C2">
        <w:rPr>
          <w:rFonts w:ascii="Times New Roman" w:hAnsi="Times New Roman" w:cs="Times New Roman"/>
          <w:color w:val="222222"/>
          <w:sz w:val="24"/>
          <w:szCs w:val="24"/>
        </w:rPr>
        <w:t xml:space="preserve"> e Fernanda Yamamoto</w:t>
      </w:r>
      <w:r w:rsidR="00716479" w:rsidRPr="009E77C2">
        <w:rPr>
          <w:rFonts w:ascii="Times New Roman" w:hAnsi="Times New Roman" w:cs="Times New Roman"/>
          <w:color w:val="222222"/>
          <w:sz w:val="24"/>
          <w:szCs w:val="24"/>
        </w:rPr>
        <w:t xml:space="preserve"> (responsáveis também pela coleta de perguntas no </w:t>
      </w:r>
      <w:proofErr w:type="spellStart"/>
      <w:r w:rsidR="00716479" w:rsidRPr="009E77C2">
        <w:rPr>
          <w:rFonts w:ascii="Times New Roman" w:hAnsi="Times New Roman" w:cs="Times New Roman"/>
          <w:color w:val="222222"/>
          <w:sz w:val="24"/>
          <w:szCs w:val="24"/>
        </w:rPr>
        <w:t>You</w:t>
      </w:r>
      <w:proofErr w:type="spellEnd"/>
      <w:r w:rsidR="00716479" w:rsidRPr="009E77C2">
        <w:rPr>
          <w:rFonts w:ascii="Times New Roman" w:hAnsi="Times New Roman" w:cs="Times New Roman"/>
          <w:color w:val="222222"/>
          <w:sz w:val="24"/>
          <w:szCs w:val="24"/>
        </w:rPr>
        <w:t xml:space="preserve"> Tube e p</w:t>
      </w:r>
      <w:r w:rsidR="00716479" w:rsidRPr="009E77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assagem de slides, se necessário).</w:t>
      </w:r>
    </w:p>
    <w:p w14:paraId="43E5A8FA" w14:textId="6267CE63" w:rsidR="00524C4B" w:rsidRPr="006039EC" w:rsidRDefault="00524C4B" w:rsidP="009E77C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</w:pPr>
      <w:r w:rsidRPr="006039EC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EMENTA</w:t>
      </w:r>
    </w:p>
    <w:p w14:paraId="3F18AC64" w14:textId="5203551D" w:rsidR="00655958" w:rsidRDefault="00524C4B" w:rsidP="009E77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7C2">
        <w:rPr>
          <w:rFonts w:ascii="Times New Roman" w:hAnsi="Times New Roman" w:cs="Times New Roman"/>
          <w:sz w:val="24"/>
          <w:szCs w:val="24"/>
        </w:rPr>
        <w:t>A efeméride do bicentenário da Independência do Brasil nos convida a refletir sobre os projetos de nação que se encontram na origem do Estado brasileiro. Neste sentido, a formação de professores tem sido um aspecto sempre mobilizado nos debates ao longo da história. Ela tem sido objeto da elaboração de uma memória, por meio de imagens e representações, muitas vezes deslocadas da realidade dos docentes. A partir dos primórdios de sua profissionalização, os professores tiveram sua identidade elaborada e reelaborada nos discursos, nos quais foram ora caracterizados como ícone moral, ora esvaziados de sua dimensão profissional. É preciso adotar uma postura crítica diante dessas construções, a fim de diferenciar representação e realidade, além de favorecer uma autopercepção autônoma dos docentes sobre sua identidade.</w:t>
      </w:r>
      <w:r w:rsidR="009E77C2">
        <w:rPr>
          <w:rFonts w:ascii="Times New Roman" w:hAnsi="Times New Roman" w:cs="Times New Roman"/>
          <w:sz w:val="24"/>
          <w:szCs w:val="24"/>
        </w:rPr>
        <w:t xml:space="preserve"> </w:t>
      </w:r>
      <w:r w:rsidR="003A3F3F" w:rsidRPr="009E77C2">
        <w:rPr>
          <w:rFonts w:ascii="Times New Roman" w:hAnsi="Times New Roman" w:cs="Times New Roman"/>
          <w:sz w:val="24"/>
          <w:szCs w:val="24"/>
        </w:rPr>
        <w:t xml:space="preserve">Percorrer os traços históricos que se referem à formação para a docência no Brasil pode contribuir </w:t>
      </w:r>
      <w:r w:rsidR="003A3F3F" w:rsidRPr="009E77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para o entendimento</w:t>
      </w:r>
      <w:r w:rsidR="003A3F3F" w:rsidRPr="003A3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como tradição e mudança</w:t>
      </w:r>
      <w:r w:rsidR="009E77C2" w:rsidRPr="009E77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A3F3F" w:rsidRPr="003A3F3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se interseccionam, se entrecruzam, ou se contrapõem, diferenciando os fatos que indicam persistência de padrões tradicionais dos que apontam para alterações em situações dadas. </w:t>
      </w:r>
      <w:r w:rsidR="003A3F3F" w:rsidRPr="009E77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Nesse sentido serão abordados aspectos dessa formação no período colonial </w:t>
      </w:r>
      <w:r w:rsidR="009E77C2" w:rsidRPr="009E77C2">
        <w:rPr>
          <w:rFonts w:ascii="Times New Roman" w:hAnsi="Times New Roman" w:cs="Times New Roman"/>
          <w:sz w:val="24"/>
          <w:szCs w:val="24"/>
        </w:rPr>
        <w:t>e da primeira república</w:t>
      </w:r>
      <w:r w:rsidR="009E77C2" w:rsidRPr="009E77C2">
        <w:rPr>
          <w:rFonts w:ascii="Times New Roman" w:hAnsi="Times New Roman" w:cs="Times New Roman"/>
          <w:sz w:val="24"/>
          <w:szCs w:val="24"/>
        </w:rPr>
        <w:t>,</w:t>
      </w:r>
      <w:r w:rsidR="009E77C2" w:rsidRPr="009E77C2">
        <w:rPr>
          <w:rFonts w:ascii="Times New Roman" w:hAnsi="Times New Roman" w:cs="Times New Roman"/>
          <w:sz w:val="24"/>
          <w:szCs w:val="24"/>
        </w:rPr>
        <w:t xml:space="preserve"> </w:t>
      </w:r>
      <w:r w:rsidR="009E77C2" w:rsidRPr="009E77C2">
        <w:rPr>
          <w:rFonts w:ascii="Times New Roman" w:hAnsi="Times New Roman" w:cs="Times New Roman"/>
          <w:sz w:val="24"/>
          <w:szCs w:val="24"/>
        </w:rPr>
        <w:t>caminhando com</w:t>
      </w:r>
      <w:r w:rsidR="009E77C2" w:rsidRPr="009E77C2">
        <w:rPr>
          <w:rFonts w:ascii="Times New Roman" w:hAnsi="Times New Roman" w:cs="Times New Roman"/>
          <w:sz w:val="24"/>
          <w:szCs w:val="24"/>
        </w:rPr>
        <w:t xml:space="preserve"> as legislações e políticas de formação de professores até nossos dias</w:t>
      </w:r>
      <w:r w:rsidR="009E77C2" w:rsidRPr="009E77C2">
        <w:rPr>
          <w:rFonts w:ascii="Times New Roman" w:hAnsi="Times New Roman" w:cs="Times New Roman"/>
          <w:sz w:val="24"/>
          <w:szCs w:val="24"/>
        </w:rPr>
        <w:t>,</w:t>
      </w:r>
      <w:r w:rsidR="009E77C2" w:rsidRPr="009E77C2">
        <w:rPr>
          <w:rFonts w:ascii="Times New Roman" w:hAnsi="Times New Roman" w:cs="Times New Roman"/>
          <w:sz w:val="24"/>
          <w:szCs w:val="24"/>
        </w:rPr>
        <w:t xml:space="preserve"> sinalizando seus impasses e contradições</w:t>
      </w:r>
      <w:r w:rsidR="009E77C2" w:rsidRPr="009E77C2">
        <w:rPr>
          <w:rFonts w:ascii="Times New Roman" w:hAnsi="Times New Roman" w:cs="Times New Roman"/>
          <w:sz w:val="24"/>
          <w:szCs w:val="24"/>
        </w:rPr>
        <w:t>.</w:t>
      </w:r>
      <w:r w:rsidR="009E77C2">
        <w:rPr>
          <w:rFonts w:ascii="Times New Roman" w:hAnsi="Times New Roman" w:cs="Times New Roman"/>
          <w:sz w:val="24"/>
          <w:szCs w:val="24"/>
        </w:rPr>
        <w:t xml:space="preserve"> Assim, será, então, destacada a </w:t>
      </w:r>
      <w:r w:rsidR="00655958" w:rsidRPr="009E77C2">
        <w:rPr>
          <w:rFonts w:ascii="Times New Roman" w:hAnsi="Times New Roman" w:cs="Times New Roman"/>
          <w:sz w:val="24"/>
          <w:szCs w:val="24"/>
        </w:rPr>
        <w:t>importância da História da Educação na profissão docente</w:t>
      </w:r>
      <w:r w:rsidR="005B5292">
        <w:rPr>
          <w:rFonts w:ascii="Times New Roman" w:hAnsi="Times New Roman" w:cs="Times New Roman"/>
          <w:sz w:val="24"/>
          <w:szCs w:val="24"/>
        </w:rPr>
        <w:t xml:space="preserve">, como </w:t>
      </w:r>
      <w:r w:rsidR="009E77C2">
        <w:rPr>
          <w:rFonts w:ascii="Times New Roman" w:hAnsi="Times New Roman" w:cs="Times New Roman"/>
          <w:sz w:val="24"/>
          <w:szCs w:val="24"/>
        </w:rPr>
        <w:t xml:space="preserve">campo </w:t>
      </w:r>
      <w:r w:rsidR="00655958" w:rsidRPr="009E77C2">
        <w:rPr>
          <w:rFonts w:ascii="Times New Roman" w:hAnsi="Times New Roman" w:cs="Times New Roman"/>
          <w:sz w:val="24"/>
          <w:szCs w:val="24"/>
        </w:rPr>
        <w:t>do conhecimento que permite conhecer a história do ensino, das práticas educacionais, da formação e profissão docentes ao longo dos séculos. Sua importância é evidente na formação de professores, pois possibilita que o educador estabeleça uma conexão com o passado partindo de questões que surgem no cotidiano escolar e que, por sua vez, permitem refletir sobre as ações que ocorrem no presente. Com a exposição desta temática, espera-se que os/as docentes compreendam a pertinência da História da Educação para a sua profissão.</w:t>
      </w:r>
    </w:p>
    <w:p w14:paraId="42956203" w14:textId="77777777" w:rsidR="005B5292" w:rsidRPr="005B5292" w:rsidRDefault="005B5292" w:rsidP="005B529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5292">
        <w:rPr>
          <w:rFonts w:ascii="Times New Roman" w:hAnsi="Times New Roman" w:cs="Times New Roman"/>
          <w:b/>
          <w:bCs/>
          <w:sz w:val="24"/>
          <w:szCs w:val="24"/>
        </w:rPr>
        <w:t>Bibliografia</w:t>
      </w:r>
    </w:p>
    <w:p w14:paraId="5808F065" w14:textId="77777777" w:rsidR="00B87923" w:rsidRDefault="00B87923" w:rsidP="00B8792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5B5292" w:rsidRPr="009E77C2">
        <w:rPr>
          <w:rFonts w:ascii="Times New Roman" w:hAnsi="Times New Roman" w:cs="Times New Roman"/>
          <w:sz w:val="24"/>
          <w:szCs w:val="24"/>
        </w:rPr>
        <w:t xml:space="preserve">RENDT, Hannah – </w:t>
      </w:r>
      <w:r w:rsidR="005B5292" w:rsidRPr="009E77C2">
        <w:rPr>
          <w:rFonts w:ascii="Times New Roman" w:hAnsi="Times New Roman" w:cs="Times New Roman"/>
          <w:i/>
          <w:iCs/>
          <w:sz w:val="24"/>
          <w:szCs w:val="24"/>
        </w:rPr>
        <w:t xml:space="preserve">Entre o passado e o futuro. </w:t>
      </w:r>
      <w:r w:rsidR="005B5292" w:rsidRPr="009E77C2">
        <w:rPr>
          <w:rFonts w:ascii="Times New Roman" w:hAnsi="Times New Roman" w:cs="Times New Roman"/>
          <w:sz w:val="24"/>
          <w:szCs w:val="24"/>
        </w:rPr>
        <w:t>São Paulo: Perspectiva, 2016.</w:t>
      </w:r>
    </w:p>
    <w:p w14:paraId="1901F257" w14:textId="411EDCC9" w:rsidR="005B5292" w:rsidRPr="00B87923" w:rsidRDefault="005B5292" w:rsidP="00B8792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923">
        <w:rPr>
          <w:rFonts w:ascii="Times New Roman" w:hAnsi="Times New Roman" w:cs="Times New Roman"/>
          <w:sz w:val="24"/>
          <w:szCs w:val="24"/>
        </w:rPr>
        <w:t xml:space="preserve">ASSMANN, A. – </w:t>
      </w:r>
      <w:r w:rsidRPr="00B87923">
        <w:rPr>
          <w:rFonts w:ascii="Times New Roman" w:hAnsi="Times New Roman" w:cs="Times New Roman"/>
          <w:i/>
          <w:sz w:val="24"/>
          <w:szCs w:val="24"/>
        </w:rPr>
        <w:t>Espaços da recordação: formas e transformações da memória cultural.</w:t>
      </w:r>
      <w:r w:rsidRPr="00B87923">
        <w:rPr>
          <w:rFonts w:ascii="Times New Roman" w:hAnsi="Times New Roman" w:cs="Times New Roman"/>
          <w:sz w:val="24"/>
          <w:szCs w:val="24"/>
        </w:rPr>
        <w:t xml:space="preserve"> Campinas/SP: Editora da Unicamp, 2011.</w:t>
      </w:r>
    </w:p>
    <w:p w14:paraId="66F6134C" w14:textId="03DE38FB" w:rsidR="005B5292" w:rsidRPr="00B87923" w:rsidRDefault="005B5292" w:rsidP="00C3340D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7923">
        <w:rPr>
          <w:rFonts w:ascii="Times New Roman" w:hAnsi="Times New Roman" w:cs="Times New Roman"/>
          <w:sz w:val="24"/>
          <w:szCs w:val="24"/>
        </w:rPr>
        <w:t xml:space="preserve">BOSI, </w:t>
      </w:r>
      <w:proofErr w:type="spellStart"/>
      <w:r w:rsidRPr="00B87923">
        <w:rPr>
          <w:rFonts w:ascii="Times New Roman" w:hAnsi="Times New Roman" w:cs="Times New Roman"/>
          <w:sz w:val="24"/>
          <w:szCs w:val="24"/>
        </w:rPr>
        <w:t>Ecléa</w:t>
      </w:r>
      <w:proofErr w:type="spellEnd"/>
      <w:r w:rsidRPr="00B87923">
        <w:rPr>
          <w:rFonts w:ascii="Times New Roman" w:hAnsi="Times New Roman" w:cs="Times New Roman"/>
          <w:sz w:val="24"/>
          <w:szCs w:val="24"/>
        </w:rPr>
        <w:t xml:space="preserve"> – </w:t>
      </w:r>
      <w:r w:rsidRPr="00B87923">
        <w:rPr>
          <w:rFonts w:ascii="Times New Roman" w:hAnsi="Times New Roman" w:cs="Times New Roman"/>
          <w:i/>
          <w:iCs/>
          <w:sz w:val="24"/>
          <w:szCs w:val="24"/>
        </w:rPr>
        <w:t>O tempo vivo da memória: ensaios de Psicologia Social.</w:t>
      </w:r>
      <w:r w:rsidRPr="00B87923">
        <w:rPr>
          <w:rFonts w:ascii="Times New Roman" w:hAnsi="Times New Roman" w:cs="Times New Roman"/>
          <w:sz w:val="24"/>
          <w:szCs w:val="24"/>
        </w:rPr>
        <w:t xml:space="preserve"> São Paulo: Ateliê, 2013.</w:t>
      </w:r>
    </w:p>
    <w:p w14:paraId="55200E81" w14:textId="60AD19BE" w:rsidR="005B5292" w:rsidRPr="005B5292" w:rsidRDefault="00B87923" w:rsidP="00C3340D">
      <w:pPr>
        <w:pStyle w:val="PargrafodaLista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7923">
        <w:rPr>
          <w:rFonts w:ascii="Times New Roman" w:hAnsi="Times New Roman" w:cs="Times New Roman"/>
          <w:sz w:val="24"/>
          <w:szCs w:val="24"/>
        </w:rPr>
        <w:t xml:space="preserve">ECAR, Ariadne Lopes; BARROS, </w:t>
      </w:r>
      <w:proofErr w:type="spellStart"/>
      <w:r w:rsidRPr="00B87923">
        <w:rPr>
          <w:rFonts w:ascii="Times New Roman" w:hAnsi="Times New Roman" w:cs="Times New Roman"/>
          <w:sz w:val="24"/>
          <w:szCs w:val="24"/>
        </w:rPr>
        <w:t>Surya</w:t>
      </w:r>
      <w:proofErr w:type="spellEnd"/>
      <w:r w:rsidRPr="00B87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923">
        <w:rPr>
          <w:rFonts w:ascii="Times New Roman" w:hAnsi="Times New Roman" w:cs="Times New Roman"/>
          <w:sz w:val="24"/>
          <w:szCs w:val="24"/>
        </w:rPr>
        <w:t>Aaronovich</w:t>
      </w:r>
      <w:proofErr w:type="spellEnd"/>
      <w:r w:rsidRPr="00B87923">
        <w:rPr>
          <w:rFonts w:ascii="Times New Roman" w:hAnsi="Times New Roman" w:cs="Times New Roman"/>
          <w:sz w:val="24"/>
          <w:szCs w:val="24"/>
        </w:rPr>
        <w:t xml:space="preserve"> Pombo de (</w:t>
      </w:r>
      <w:proofErr w:type="spellStart"/>
      <w:r w:rsidRPr="00B87923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Pr="00B87923">
        <w:rPr>
          <w:rFonts w:ascii="Times New Roman" w:hAnsi="Times New Roman" w:cs="Times New Roman"/>
          <w:sz w:val="24"/>
          <w:szCs w:val="24"/>
        </w:rPr>
        <w:t xml:space="preserve">.). </w:t>
      </w:r>
      <w:r w:rsidR="005B5292" w:rsidRPr="00B87923">
        <w:rPr>
          <w:rFonts w:ascii="Times New Roman" w:hAnsi="Times New Roman" w:cs="Times New Roman"/>
          <w:sz w:val="24"/>
          <w:szCs w:val="24"/>
        </w:rPr>
        <w:t>História da educação: formação docente e a relação teoria. São Paulo: FEUSP, 2022. PDF. Disponível:</w:t>
      </w:r>
      <w:hyperlink r:id="rId5" w:history="1">
        <w:r w:rsidRPr="005469B2">
          <w:rPr>
            <w:rStyle w:val="Hyperlink"/>
            <w:rFonts w:ascii="Times New Roman" w:hAnsi="Times New Roman" w:cs="Times New Roman"/>
            <w:sz w:val="24"/>
            <w:szCs w:val="24"/>
          </w:rPr>
          <w:t>http://www.livrosabertos.sibi.usp.br/portaldelivrosUSP/catalog/book/757</w:t>
        </w:r>
      </w:hyperlink>
      <w:r w:rsidR="005B5292" w:rsidRPr="005B52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7EB388" w14:textId="77777777" w:rsidR="003E4241" w:rsidRPr="003E4241" w:rsidRDefault="003E4241" w:rsidP="00C3340D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4241">
        <w:rPr>
          <w:rFonts w:ascii="Times New Roman" w:hAnsi="Times New Roman" w:cs="Times New Roman"/>
          <w:sz w:val="24"/>
          <w:szCs w:val="24"/>
        </w:rPr>
        <w:t xml:space="preserve">GATTI, B.A.; BARRETTO, E.S.S.; ANDRÉ, M.E.D.A.; ALMEIDA, P.C.A. </w:t>
      </w:r>
      <w:r w:rsidRPr="003E4241">
        <w:rPr>
          <w:rFonts w:ascii="Times New Roman" w:hAnsi="Times New Roman" w:cs="Times New Roman"/>
          <w:i/>
          <w:iCs/>
          <w:sz w:val="24"/>
          <w:szCs w:val="24"/>
        </w:rPr>
        <w:t>Professores do Brasil: novos cenários de formação</w:t>
      </w:r>
      <w:r w:rsidRPr="003E4241">
        <w:rPr>
          <w:rFonts w:ascii="Times New Roman" w:hAnsi="Times New Roman" w:cs="Times New Roman"/>
          <w:sz w:val="24"/>
          <w:szCs w:val="24"/>
        </w:rPr>
        <w:t>. UNESCO, 2019.</w:t>
      </w:r>
    </w:p>
    <w:p w14:paraId="094F38D5" w14:textId="7338BB93" w:rsidR="005B5292" w:rsidRPr="009E77C2" w:rsidRDefault="005B5292" w:rsidP="00C3340D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77C2">
        <w:rPr>
          <w:rFonts w:ascii="Times New Roman" w:hAnsi="Times New Roman" w:cs="Times New Roman"/>
          <w:sz w:val="24"/>
          <w:szCs w:val="24"/>
        </w:rPr>
        <w:t xml:space="preserve">PEREIRA, Maria Eduarda, GAIOTTO, Paulo Alexandre – “A memória como elemento constituidor de identidade”, </w:t>
      </w:r>
      <w:r w:rsidRPr="009E77C2">
        <w:rPr>
          <w:rFonts w:ascii="Times New Roman" w:hAnsi="Times New Roman" w:cs="Times New Roman"/>
          <w:i/>
          <w:iCs/>
          <w:sz w:val="24"/>
          <w:szCs w:val="24"/>
        </w:rPr>
        <w:t xml:space="preserve">IV Seminário Internacional de Representações Sociais, Subjetividade e Educação, VI Seminário Internacional sobre Profissionalização Docente, EDUCERE, </w:t>
      </w:r>
      <w:r w:rsidRPr="009E77C2">
        <w:rPr>
          <w:rFonts w:ascii="Times New Roman" w:hAnsi="Times New Roman" w:cs="Times New Roman"/>
          <w:sz w:val="24"/>
          <w:szCs w:val="24"/>
        </w:rPr>
        <w:t>XIII Congresso Nacional de Educação, ISSN 2176-1396.</w:t>
      </w:r>
    </w:p>
    <w:p w14:paraId="3F43FE46" w14:textId="77777777" w:rsidR="005B5292" w:rsidRPr="009E77C2" w:rsidRDefault="005B5292" w:rsidP="00C3340D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77C2">
        <w:rPr>
          <w:rFonts w:ascii="Times New Roman" w:hAnsi="Times New Roman" w:cs="Times New Roman"/>
          <w:sz w:val="24"/>
          <w:szCs w:val="24"/>
        </w:rPr>
        <w:t xml:space="preserve">PEROSA, Graziela Serroni – “A aprendizagem das diferenças </w:t>
      </w:r>
      <w:r w:rsidRPr="009E77C2">
        <w:rPr>
          <w:rFonts w:ascii="Times New Roman" w:hAnsi="Times New Roman" w:cs="Times New Roman"/>
          <w:i/>
          <w:iCs/>
          <w:sz w:val="24"/>
          <w:szCs w:val="24"/>
        </w:rPr>
        <w:t>sociais</w:t>
      </w:r>
      <w:r w:rsidRPr="009E77C2">
        <w:rPr>
          <w:rFonts w:ascii="Times New Roman" w:hAnsi="Times New Roman" w:cs="Times New Roman"/>
          <w:sz w:val="24"/>
          <w:szCs w:val="24"/>
        </w:rPr>
        <w:t xml:space="preserve">: classe, gênero e corpo em uma escola para meninas”, </w:t>
      </w:r>
      <w:r w:rsidRPr="009E77C2">
        <w:rPr>
          <w:rFonts w:ascii="Times New Roman" w:hAnsi="Times New Roman" w:cs="Times New Roman"/>
          <w:i/>
          <w:iCs/>
          <w:sz w:val="24"/>
          <w:szCs w:val="24"/>
        </w:rPr>
        <w:t xml:space="preserve">Cadernos </w:t>
      </w:r>
      <w:proofErr w:type="spellStart"/>
      <w:r w:rsidRPr="009E77C2">
        <w:rPr>
          <w:rFonts w:ascii="Times New Roman" w:hAnsi="Times New Roman" w:cs="Times New Roman"/>
          <w:i/>
          <w:iCs/>
          <w:sz w:val="24"/>
          <w:szCs w:val="24"/>
        </w:rPr>
        <w:t>Pagu</w:t>
      </w:r>
      <w:proofErr w:type="spellEnd"/>
      <w:r w:rsidRPr="009E77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E77C2">
        <w:rPr>
          <w:rFonts w:ascii="Times New Roman" w:hAnsi="Times New Roman" w:cs="Times New Roman"/>
          <w:sz w:val="24"/>
          <w:szCs w:val="24"/>
        </w:rPr>
        <w:t>(26), janeiro-junho de 2006, p. 87-111.</w:t>
      </w:r>
    </w:p>
    <w:p w14:paraId="2E7E946E" w14:textId="77777777" w:rsidR="005B5292" w:rsidRPr="009E77C2" w:rsidRDefault="005B5292" w:rsidP="00C3340D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77C2">
        <w:rPr>
          <w:rFonts w:ascii="Times New Roman" w:hAnsi="Times New Roman" w:cs="Times New Roman"/>
          <w:sz w:val="24"/>
          <w:szCs w:val="24"/>
        </w:rPr>
        <w:t>SILVA, Daniele Nunes, SIGADO, Angel Pino, TAVIRA, Larissa Vasques – “Memória, narrativa e identidade profissional: analisando memoriais docentes</w:t>
      </w:r>
      <w:proofErr w:type="gramStart"/>
      <w:r w:rsidRPr="009E77C2">
        <w:rPr>
          <w:rFonts w:ascii="Times New Roman" w:hAnsi="Times New Roman" w:cs="Times New Roman"/>
          <w:sz w:val="24"/>
          <w:szCs w:val="24"/>
        </w:rPr>
        <w:t xml:space="preserve">”, </w:t>
      </w:r>
      <w:r w:rsidRPr="009E77C2">
        <w:rPr>
          <w:rFonts w:ascii="Times New Roman" w:hAnsi="Times New Roman" w:cs="Times New Roman"/>
          <w:i/>
          <w:iCs/>
          <w:sz w:val="24"/>
          <w:szCs w:val="24"/>
        </w:rPr>
        <w:t xml:space="preserve"> Cad.</w:t>
      </w:r>
      <w:proofErr w:type="gramEnd"/>
      <w:r w:rsidRPr="009E77C2">
        <w:rPr>
          <w:rFonts w:ascii="Times New Roman" w:hAnsi="Times New Roman" w:cs="Times New Roman"/>
          <w:i/>
          <w:iCs/>
          <w:sz w:val="24"/>
          <w:szCs w:val="24"/>
        </w:rPr>
        <w:t xml:space="preserve"> Cedes, </w:t>
      </w:r>
      <w:r w:rsidRPr="009E77C2">
        <w:rPr>
          <w:rFonts w:ascii="Times New Roman" w:hAnsi="Times New Roman" w:cs="Times New Roman"/>
          <w:sz w:val="24"/>
          <w:szCs w:val="24"/>
        </w:rPr>
        <w:t>Campinas, vol. 32, n. 88, p. 263-283, set-dez/2012.</w:t>
      </w:r>
    </w:p>
    <w:p w14:paraId="75C9AC6E" w14:textId="77777777" w:rsidR="006934AD" w:rsidRDefault="005B5292" w:rsidP="00FC74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4AD">
        <w:rPr>
          <w:rFonts w:ascii="Times New Roman" w:hAnsi="Times New Roman" w:cs="Times New Roman"/>
          <w:sz w:val="24"/>
          <w:szCs w:val="24"/>
        </w:rPr>
        <w:t xml:space="preserve">SOUZA, Rosa Fátima – “Fotografias escolares: a leitura de imagens na história da escola primária”, </w:t>
      </w:r>
      <w:r w:rsidRPr="006934AD">
        <w:rPr>
          <w:rFonts w:ascii="Times New Roman" w:hAnsi="Times New Roman" w:cs="Times New Roman"/>
          <w:i/>
          <w:iCs/>
          <w:sz w:val="24"/>
          <w:szCs w:val="24"/>
        </w:rPr>
        <w:t xml:space="preserve">Educar, </w:t>
      </w:r>
      <w:r w:rsidRPr="006934AD">
        <w:rPr>
          <w:rFonts w:ascii="Times New Roman" w:hAnsi="Times New Roman" w:cs="Times New Roman"/>
          <w:sz w:val="24"/>
          <w:szCs w:val="24"/>
        </w:rPr>
        <w:t>Curitiba, n. 18, p. 75-101, 2001.</w:t>
      </w:r>
    </w:p>
    <w:p w14:paraId="09FAE432" w14:textId="77777777" w:rsidR="006934AD" w:rsidRDefault="006934AD" w:rsidP="006934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BA68301" w14:textId="77777777" w:rsidR="006934AD" w:rsidRDefault="006934AD" w:rsidP="00AE44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4AD">
        <w:rPr>
          <w:rFonts w:ascii="Times New Roman" w:hAnsi="Times New Roman" w:cs="Times New Roman"/>
          <w:sz w:val="24"/>
          <w:szCs w:val="24"/>
        </w:rPr>
        <w:t xml:space="preserve">TANURI, L. M. História da formação de professores. </w:t>
      </w:r>
      <w:r w:rsidRPr="006934AD">
        <w:rPr>
          <w:rFonts w:ascii="Times New Roman" w:hAnsi="Times New Roman" w:cs="Times New Roman"/>
          <w:i/>
          <w:iCs/>
          <w:sz w:val="24"/>
          <w:szCs w:val="24"/>
        </w:rPr>
        <w:t>Revista Brasileira de Educação</w:t>
      </w:r>
      <w:r w:rsidRPr="006934AD">
        <w:rPr>
          <w:rFonts w:ascii="Times New Roman" w:hAnsi="Times New Roman" w:cs="Times New Roman"/>
          <w:sz w:val="24"/>
          <w:szCs w:val="24"/>
        </w:rPr>
        <w:t>, n. 14,</w:t>
      </w:r>
      <w:r w:rsidRPr="006934AD">
        <w:rPr>
          <w:rFonts w:ascii="Times New Roman" w:hAnsi="Times New Roman" w:cs="Times New Roman"/>
          <w:sz w:val="24"/>
          <w:szCs w:val="24"/>
        </w:rPr>
        <w:t xml:space="preserve"> </w:t>
      </w:r>
      <w:r w:rsidRPr="006934AD">
        <w:rPr>
          <w:rFonts w:ascii="Times New Roman" w:hAnsi="Times New Roman" w:cs="Times New Roman"/>
          <w:sz w:val="24"/>
          <w:szCs w:val="24"/>
        </w:rPr>
        <w:t>p. 61-88, 2000.</w:t>
      </w:r>
      <w:r w:rsidRPr="006934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B3731" w14:textId="77777777" w:rsidR="006934AD" w:rsidRDefault="006934AD" w:rsidP="006934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9281C89" w14:textId="5DFC7256" w:rsidR="006934AD" w:rsidRPr="006934AD" w:rsidRDefault="006934AD" w:rsidP="00AE44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4AD">
        <w:rPr>
          <w:rFonts w:ascii="Times New Roman" w:hAnsi="Times New Roman" w:cs="Times New Roman"/>
          <w:sz w:val="24"/>
          <w:szCs w:val="24"/>
        </w:rPr>
        <w:t xml:space="preserve">TANURI, L. M. </w:t>
      </w:r>
      <w:r w:rsidRPr="006934AD">
        <w:rPr>
          <w:rFonts w:ascii="Times New Roman" w:hAnsi="Times New Roman" w:cs="Times New Roman"/>
          <w:i/>
          <w:iCs/>
          <w:sz w:val="24"/>
          <w:szCs w:val="24"/>
        </w:rPr>
        <w:t>O ensino normal no estado de São Paulo, 1890-1930</w:t>
      </w:r>
      <w:r w:rsidRPr="006934AD">
        <w:rPr>
          <w:rFonts w:ascii="Times New Roman" w:hAnsi="Times New Roman" w:cs="Times New Roman"/>
          <w:sz w:val="24"/>
          <w:szCs w:val="24"/>
        </w:rPr>
        <w:t>. São Paulo:</w:t>
      </w:r>
    </w:p>
    <w:p w14:paraId="0A7BFCB6" w14:textId="02DB69DF" w:rsidR="006934AD" w:rsidRPr="006934AD" w:rsidRDefault="006934AD" w:rsidP="006934A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4AD">
        <w:rPr>
          <w:rFonts w:ascii="Times New Roman" w:hAnsi="Times New Roman" w:cs="Times New Roman"/>
          <w:sz w:val="24"/>
          <w:szCs w:val="24"/>
        </w:rPr>
        <w:t>Faculdade de Educação da USP, 1979.</w:t>
      </w:r>
    </w:p>
    <w:p w14:paraId="2C6029F4" w14:textId="79230B4B" w:rsidR="005B5292" w:rsidRDefault="005B5292" w:rsidP="00C3340D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934AD">
        <w:rPr>
          <w:rFonts w:ascii="Times New Roman" w:hAnsi="Times New Roman" w:cs="Times New Roman"/>
          <w:sz w:val="24"/>
          <w:szCs w:val="24"/>
        </w:rPr>
        <w:t xml:space="preserve">TEIXEIRA, Maria Lúcia Aguiar – “A escola como lugar de memória”. </w:t>
      </w:r>
      <w:r w:rsidRPr="006934AD">
        <w:rPr>
          <w:rFonts w:ascii="Times New Roman" w:hAnsi="Times New Roman" w:cs="Times New Roman"/>
          <w:i/>
          <w:iCs/>
          <w:sz w:val="24"/>
          <w:szCs w:val="24"/>
        </w:rPr>
        <w:t xml:space="preserve">Anais do XXVIII Simpósio Nacional de História da ANPUH: Lugares dos Historiadores: Velhos e Novos Desafios, </w:t>
      </w:r>
      <w:r w:rsidRPr="006934AD">
        <w:rPr>
          <w:rFonts w:ascii="Times New Roman" w:hAnsi="Times New Roman" w:cs="Times New Roman"/>
          <w:sz w:val="24"/>
          <w:szCs w:val="24"/>
        </w:rPr>
        <w:t>Florianópolis, 27 a 31 de julho de 2015</w:t>
      </w:r>
      <w:r w:rsidRPr="009E77C2">
        <w:rPr>
          <w:rFonts w:ascii="Times New Roman" w:hAnsi="Times New Roman" w:cs="Times New Roman"/>
          <w:sz w:val="24"/>
          <w:szCs w:val="24"/>
        </w:rPr>
        <w:t>.</w:t>
      </w:r>
    </w:p>
    <w:p w14:paraId="24A10EE3" w14:textId="074389D0" w:rsidR="00C648F4" w:rsidRDefault="00C648F4" w:rsidP="00C3340D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48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SAVIANI, </w:t>
      </w:r>
      <w:proofErr w:type="spellStart"/>
      <w:r w:rsidRPr="00C648F4">
        <w:rPr>
          <w:rFonts w:ascii="Times New Roman" w:eastAsia="Times New Roman" w:hAnsi="Times New Roman" w:cs="Times New Roman"/>
          <w:sz w:val="24"/>
          <w:szCs w:val="24"/>
          <w:lang w:eastAsia="pt-BR"/>
        </w:rPr>
        <w:t>Dermeval</w:t>
      </w:r>
      <w:proofErr w:type="spellEnd"/>
      <w:r w:rsidRPr="00C648F4">
        <w:rPr>
          <w:rFonts w:ascii="Times New Roman" w:eastAsia="Times New Roman" w:hAnsi="Times New Roman" w:cs="Times New Roman"/>
          <w:sz w:val="24"/>
          <w:szCs w:val="24"/>
          <w:lang w:eastAsia="pt-BR"/>
        </w:rPr>
        <w:t>. História das ideias pedagógicas no Brasil. Campinas, Autores Associados, 2011.</w:t>
      </w:r>
    </w:p>
    <w:p w14:paraId="450AB785" w14:textId="77777777" w:rsidR="00C3340D" w:rsidRDefault="00C3340D" w:rsidP="00C3340D">
      <w:pPr>
        <w:pStyle w:val="PargrafodaLista"/>
        <w:shd w:val="clear" w:color="auto" w:fill="FFFFFF"/>
        <w:spacing w:before="100" w:beforeAutospacing="1" w:after="24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E4C1E3" w14:textId="02B63F25" w:rsidR="00655958" w:rsidRPr="00C648F4" w:rsidRDefault="00655958" w:rsidP="00C3340D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48F4">
        <w:rPr>
          <w:rFonts w:ascii="Times New Roman" w:eastAsia="Times New Roman" w:hAnsi="Times New Roman" w:cs="Times New Roman"/>
          <w:sz w:val="24"/>
          <w:szCs w:val="24"/>
          <w:lang w:eastAsia="pt-BR"/>
        </w:rPr>
        <w:t>VIDAL, Diana Gonçalves &amp; FARIA FILHO, Luciano Mendes de. </w:t>
      </w:r>
      <w:r w:rsidRPr="00C648F4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As lentes da história: estudos de história e historiografia da educação no Brasil</w:t>
      </w:r>
      <w:r w:rsidRPr="00C648F4">
        <w:rPr>
          <w:rFonts w:ascii="Times New Roman" w:eastAsia="Times New Roman" w:hAnsi="Times New Roman" w:cs="Times New Roman"/>
          <w:sz w:val="24"/>
          <w:szCs w:val="24"/>
          <w:lang w:eastAsia="pt-BR"/>
        </w:rPr>
        <w:t>. Campinas: Autores Associados, 2005.</w:t>
      </w:r>
    </w:p>
    <w:p w14:paraId="6138A7B6" w14:textId="5586D2E6" w:rsidR="005D21B0" w:rsidRPr="009E77C2" w:rsidRDefault="005D21B0" w:rsidP="009E77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65F7A" w14:textId="77777777" w:rsidR="00524C4B" w:rsidRPr="009E77C2" w:rsidRDefault="00524C4B" w:rsidP="009E77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58654" w14:textId="77777777" w:rsidR="00524C4B" w:rsidRPr="009E77C2" w:rsidRDefault="00524C4B" w:rsidP="009E77C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D0E15ED" w14:textId="77777777" w:rsidR="00716479" w:rsidRPr="009E77C2" w:rsidRDefault="00716479" w:rsidP="009E77C2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171A2C5" w14:textId="77777777" w:rsidR="003A3F3F" w:rsidRPr="009E77C2" w:rsidRDefault="003A3F3F" w:rsidP="009E77C2">
      <w:pPr>
        <w:spacing w:line="36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sectPr w:rsidR="003A3F3F" w:rsidRPr="009E77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48F1"/>
    <w:multiLevelType w:val="hybridMultilevel"/>
    <w:tmpl w:val="F850C540"/>
    <w:lvl w:ilvl="0" w:tplc="B0787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98F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202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D08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C24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348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40A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22C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7E5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6E0"/>
    <w:rsid w:val="0005004C"/>
    <w:rsid w:val="00286585"/>
    <w:rsid w:val="003A3F3F"/>
    <w:rsid w:val="003E4241"/>
    <w:rsid w:val="00524C4B"/>
    <w:rsid w:val="00541804"/>
    <w:rsid w:val="005B5292"/>
    <w:rsid w:val="005D21B0"/>
    <w:rsid w:val="006039EC"/>
    <w:rsid w:val="00655958"/>
    <w:rsid w:val="006934AD"/>
    <w:rsid w:val="00713F53"/>
    <w:rsid w:val="00716479"/>
    <w:rsid w:val="007B7E76"/>
    <w:rsid w:val="007F46E0"/>
    <w:rsid w:val="009E77C2"/>
    <w:rsid w:val="00B87923"/>
    <w:rsid w:val="00C3340D"/>
    <w:rsid w:val="00C42A83"/>
    <w:rsid w:val="00C648F4"/>
    <w:rsid w:val="00E2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92FFB"/>
  <w15:chartTrackingRefBased/>
  <w15:docId w15:val="{F8D6D6D5-88DD-4304-985B-5E6EE5DE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4C4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5595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87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vrosabertos.sibi.usp.br/portaldelivrosUSP/catalog/book/7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724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Bernardete Gatti</dc:creator>
  <cp:keywords/>
  <dc:description/>
  <cp:lastModifiedBy>Bernardete Gatti</cp:lastModifiedBy>
  <cp:revision>17</cp:revision>
  <dcterms:created xsi:type="dcterms:W3CDTF">2022-03-17T13:28:00Z</dcterms:created>
  <dcterms:modified xsi:type="dcterms:W3CDTF">2022-03-17T19:51:00Z</dcterms:modified>
</cp:coreProperties>
</file>